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749" w:rsidRPr="001C4A38" w:rsidRDefault="005F7749" w:rsidP="00F61235">
      <w:pPr>
        <w:spacing w:before="80" w:after="20"/>
        <w:jc w:val="center"/>
        <w:rPr>
          <w:b/>
          <w:i/>
          <w:color w:val="632423" w:themeColor="accent2" w:themeShade="80"/>
          <w:sz w:val="32"/>
          <w:szCs w:val="32"/>
          <w:lang w:val="en-US"/>
        </w:rPr>
      </w:pPr>
      <w:r w:rsidRPr="001C4A38">
        <w:rPr>
          <w:b/>
          <w:i/>
          <w:color w:val="632423" w:themeColor="accent2" w:themeShade="80"/>
          <w:sz w:val="32"/>
          <w:szCs w:val="32"/>
          <w:lang w:val="bg-BG"/>
        </w:rPr>
        <w:t xml:space="preserve">ПЪЛНОМОЩНО </w:t>
      </w:r>
      <w:r w:rsidR="001C4A38" w:rsidRPr="001C4A38">
        <w:rPr>
          <w:b/>
          <w:i/>
          <w:color w:val="632423" w:themeColor="accent2" w:themeShade="80"/>
          <w:sz w:val="32"/>
          <w:szCs w:val="32"/>
          <w:lang w:val="en-US"/>
        </w:rPr>
        <w:t xml:space="preserve"> /  POWER OF ATTORNEY</w:t>
      </w:r>
    </w:p>
    <w:p w:rsidR="005F7749" w:rsidRDefault="005F7749" w:rsidP="00F61235">
      <w:pPr>
        <w:spacing w:before="80" w:after="20"/>
        <w:jc w:val="center"/>
        <w:rPr>
          <w:b/>
          <w:sz w:val="22"/>
          <w:szCs w:val="22"/>
          <w:lang w:val="bg-BG"/>
        </w:rPr>
      </w:pPr>
    </w:p>
    <w:p w:rsidR="001C4A38" w:rsidRDefault="001C4A38" w:rsidP="00F61235">
      <w:pPr>
        <w:spacing w:before="80" w:after="20"/>
        <w:jc w:val="center"/>
        <w:rPr>
          <w:b/>
          <w:sz w:val="22"/>
          <w:szCs w:val="22"/>
          <w:lang w:val="bg-BG"/>
        </w:rPr>
      </w:pPr>
    </w:p>
    <w:p w:rsidR="001C4A38" w:rsidRPr="0013115A" w:rsidRDefault="001C4A38" w:rsidP="00F61235">
      <w:pPr>
        <w:spacing w:before="80" w:after="20"/>
        <w:jc w:val="center"/>
        <w:rPr>
          <w:b/>
          <w:sz w:val="22"/>
          <w:szCs w:val="22"/>
          <w:lang w:val="bg-BG"/>
        </w:rPr>
      </w:pPr>
    </w:p>
    <w:p w:rsidR="005F7749" w:rsidRDefault="005F7749" w:rsidP="00F61235">
      <w:pPr>
        <w:spacing w:before="80" w:after="20"/>
        <w:rPr>
          <w:color w:val="632423" w:themeColor="accent2" w:themeShade="80"/>
          <w:sz w:val="22"/>
          <w:szCs w:val="22"/>
          <w:lang w:val="en-US"/>
        </w:rPr>
      </w:pPr>
      <w:r w:rsidRPr="001C4A38">
        <w:rPr>
          <w:b/>
          <w:color w:val="000000"/>
          <w:sz w:val="22"/>
          <w:szCs w:val="22"/>
          <w:lang w:val="bg-BG"/>
        </w:rPr>
        <w:t>Долуподписаният(та)</w:t>
      </w:r>
      <w:r w:rsidRPr="0013115A">
        <w:rPr>
          <w:color w:val="632423" w:themeColor="accent2" w:themeShade="80"/>
          <w:sz w:val="22"/>
          <w:szCs w:val="22"/>
          <w:lang w:val="bg-BG"/>
        </w:rPr>
        <w:t xml:space="preserve"> </w:t>
      </w:r>
      <w:r w:rsidR="0025531F" w:rsidRPr="0013115A">
        <w:rPr>
          <w:color w:val="632423" w:themeColor="accent2" w:themeShade="80"/>
          <w:sz w:val="22"/>
          <w:szCs w:val="22"/>
          <w:lang w:val="en-US"/>
        </w:rPr>
        <w:t>____________________________________</w:t>
      </w:r>
      <w:r w:rsidR="001C4A38">
        <w:rPr>
          <w:color w:val="632423" w:themeColor="accent2" w:themeShade="80"/>
          <w:sz w:val="22"/>
          <w:szCs w:val="22"/>
          <w:lang w:val="en-US"/>
        </w:rPr>
        <w:t>______________________________</w:t>
      </w:r>
    </w:p>
    <w:p w:rsidR="001C4A38" w:rsidRPr="001C4A38" w:rsidRDefault="001C4A38" w:rsidP="00F61235">
      <w:pPr>
        <w:spacing w:before="80" w:after="20"/>
        <w:rPr>
          <w:sz w:val="22"/>
          <w:szCs w:val="22"/>
          <w:lang w:val="en-US"/>
        </w:rPr>
      </w:pPr>
      <w:r w:rsidRPr="001C4A38">
        <w:rPr>
          <w:sz w:val="22"/>
          <w:szCs w:val="22"/>
          <w:lang w:val="en-US"/>
        </w:rPr>
        <w:t>I, the undersigned:</w:t>
      </w:r>
    </w:p>
    <w:p w:rsidR="005F7749" w:rsidRPr="001C4A38" w:rsidRDefault="005F7749" w:rsidP="001C4A38">
      <w:pPr>
        <w:spacing w:before="80" w:after="20"/>
        <w:ind w:right="-285"/>
        <w:rPr>
          <w:i/>
          <w:color w:val="000000"/>
          <w:lang w:val="bg-BG"/>
        </w:rPr>
      </w:pPr>
      <w:r w:rsidRPr="001C4A38">
        <w:rPr>
          <w:i/>
          <w:color w:val="000000"/>
          <w:lang w:val="bg-BG"/>
        </w:rPr>
        <w:t>(трите имена, ЕГН, да</w:t>
      </w:r>
      <w:r w:rsidR="001C4A38" w:rsidRPr="001C4A38">
        <w:rPr>
          <w:i/>
          <w:color w:val="000000"/>
          <w:lang w:val="bg-BG"/>
        </w:rPr>
        <w:t>нни от документ за самоличност,</w:t>
      </w:r>
      <w:r w:rsidR="001C4A38" w:rsidRPr="001C4A38">
        <w:rPr>
          <w:i/>
          <w:color w:val="000000"/>
          <w:lang w:val="en-US"/>
        </w:rPr>
        <w:t xml:space="preserve"> </w:t>
      </w:r>
      <w:r w:rsidRPr="001C4A38">
        <w:rPr>
          <w:i/>
          <w:color w:val="000000"/>
          <w:lang w:val="bg-BG"/>
        </w:rPr>
        <w:t>съответно наименование на фирмата, ЕИК),</w:t>
      </w:r>
    </w:p>
    <w:p w:rsidR="001C4A38" w:rsidRPr="001C4A38" w:rsidRDefault="001C4A38" w:rsidP="001C4A38">
      <w:pPr>
        <w:spacing w:before="80" w:after="20"/>
        <w:rPr>
          <w:i/>
          <w:color w:val="000000"/>
          <w:lang w:val="en-US"/>
        </w:rPr>
      </w:pPr>
      <w:r w:rsidRPr="001C4A38">
        <w:rPr>
          <w:i/>
          <w:color w:val="000000"/>
          <w:lang w:val="en-US"/>
        </w:rPr>
        <w:t>(names, Personal ID #, data from the ID document or company name and company ID # respectively)</w:t>
      </w:r>
    </w:p>
    <w:p w:rsidR="001C4A38" w:rsidRDefault="001C4A38" w:rsidP="001C4A38">
      <w:pPr>
        <w:spacing w:before="80" w:after="20"/>
        <w:rPr>
          <w:i/>
          <w:color w:val="000000"/>
          <w:sz w:val="22"/>
          <w:szCs w:val="22"/>
          <w:lang w:val="bg-BG"/>
        </w:rPr>
      </w:pPr>
    </w:p>
    <w:p w:rsidR="005F7749" w:rsidRPr="001C4A38" w:rsidRDefault="005F7749" w:rsidP="00F61235">
      <w:pPr>
        <w:spacing w:before="80" w:after="20"/>
        <w:jc w:val="both"/>
        <w:rPr>
          <w:b/>
          <w:color w:val="000000"/>
          <w:sz w:val="22"/>
          <w:szCs w:val="22"/>
          <w:lang w:val="bg-BG"/>
        </w:rPr>
      </w:pPr>
      <w:r w:rsidRPr="001C4A38">
        <w:rPr>
          <w:b/>
          <w:color w:val="000000"/>
          <w:sz w:val="22"/>
          <w:szCs w:val="22"/>
          <w:lang w:val="bg-BG"/>
        </w:rPr>
        <w:t>в качест</w:t>
      </w:r>
      <w:r w:rsidR="001C4A38" w:rsidRPr="001C4A38">
        <w:rPr>
          <w:b/>
          <w:color w:val="000000"/>
          <w:sz w:val="22"/>
          <w:szCs w:val="22"/>
          <w:lang w:val="bg-BG"/>
        </w:rPr>
        <w:t>вото си на акционер, притежаващ</w:t>
      </w:r>
      <w:r w:rsidRPr="001C4A38">
        <w:rPr>
          <w:b/>
          <w:color w:val="000000"/>
          <w:sz w:val="22"/>
          <w:szCs w:val="22"/>
          <w:lang w:val="bg-BG"/>
        </w:rPr>
        <w:t xml:space="preserve"> </w:t>
      </w:r>
      <w:r w:rsidR="001C4A38" w:rsidRPr="001C4A38">
        <w:rPr>
          <w:b/>
          <w:color w:val="000000"/>
          <w:sz w:val="22"/>
          <w:szCs w:val="22"/>
          <w:lang w:val="en-US"/>
        </w:rPr>
        <w:t>…</w:t>
      </w:r>
      <w:r w:rsidRPr="001C4A38">
        <w:rPr>
          <w:b/>
          <w:color w:val="000000"/>
          <w:sz w:val="22"/>
          <w:szCs w:val="22"/>
          <w:lang w:val="bg-BG"/>
        </w:rPr>
        <w:t xml:space="preserve"> броя акции от капитала на </w:t>
      </w:r>
      <w:r w:rsidR="001C4A38" w:rsidRPr="001C4A38">
        <w:rPr>
          <w:b/>
          <w:color w:val="000000"/>
          <w:sz w:val="22"/>
          <w:szCs w:val="22"/>
          <w:lang w:val="en-US"/>
        </w:rPr>
        <w:t>“</w:t>
      </w:r>
      <w:r w:rsidR="003769A5" w:rsidRPr="001C4A38">
        <w:rPr>
          <w:b/>
          <w:color w:val="000000"/>
          <w:sz w:val="22"/>
          <w:szCs w:val="22"/>
          <w:lang w:val="bg-BG"/>
        </w:rPr>
        <w:t>Градус</w:t>
      </w:r>
      <w:r w:rsidRPr="001C4A38">
        <w:rPr>
          <w:b/>
          <w:color w:val="000000"/>
          <w:sz w:val="22"/>
          <w:szCs w:val="22"/>
          <w:lang w:val="bg-BG"/>
        </w:rPr>
        <w:t xml:space="preserve"> АД</w:t>
      </w:r>
      <w:r w:rsidR="001C4A38" w:rsidRPr="001C4A38">
        <w:rPr>
          <w:b/>
          <w:color w:val="000000"/>
          <w:sz w:val="22"/>
          <w:szCs w:val="22"/>
          <w:lang w:val="en-US"/>
        </w:rPr>
        <w:t>”</w:t>
      </w:r>
      <w:r w:rsidRPr="001C4A38">
        <w:rPr>
          <w:b/>
          <w:color w:val="000000"/>
          <w:sz w:val="22"/>
          <w:szCs w:val="22"/>
          <w:lang w:val="bg-BG"/>
        </w:rPr>
        <w:t>, на осн</w:t>
      </w:r>
      <w:r w:rsidR="001C4A38">
        <w:rPr>
          <w:b/>
          <w:color w:val="000000"/>
          <w:sz w:val="22"/>
          <w:szCs w:val="22"/>
          <w:lang w:val="en-US"/>
        </w:rPr>
        <w:t>.</w:t>
      </w:r>
      <w:r w:rsidRPr="001C4A38">
        <w:rPr>
          <w:b/>
          <w:color w:val="000000"/>
          <w:sz w:val="22"/>
          <w:szCs w:val="22"/>
          <w:lang w:val="bg-BG"/>
        </w:rPr>
        <w:t xml:space="preserve"> чл. 226 от Търговския закон във връзка с чл. 116 от Закона за публично предлагане на ценни книжа</w:t>
      </w:r>
    </w:p>
    <w:p w:rsidR="001C4A38" w:rsidRPr="001C4A38" w:rsidRDefault="001C4A38" w:rsidP="00F61235">
      <w:pPr>
        <w:spacing w:before="80" w:after="20"/>
        <w:jc w:val="both"/>
        <w:rPr>
          <w:color w:val="000000"/>
          <w:sz w:val="22"/>
          <w:szCs w:val="22"/>
          <w:lang w:val="en-US"/>
        </w:rPr>
      </w:pPr>
      <w:r>
        <w:rPr>
          <w:color w:val="000000"/>
          <w:sz w:val="22"/>
          <w:szCs w:val="22"/>
          <w:lang w:val="en-US"/>
        </w:rPr>
        <w:t xml:space="preserve">in my capacity of a shareholder, owning … shares from the capital of Gradus </w:t>
      </w:r>
      <w:r w:rsidR="007E01CF">
        <w:rPr>
          <w:color w:val="000000"/>
          <w:sz w:val="22"/>
          <w:szCs w:val="22"/>
          <w:lang w:val="en-US"/>
        </w:rPr>
        <w:t xml:space="preserve">SA, on the grounds of Art. 226 </w:t>
      </w:r>
      <w:r>
        <w:rPr>
          <w:color w:val="000000"/>
          <w:sz w:val="22"/>
          <w:szCs w:val="22"/>
          <w:lang w:val="en-US"/>
        </w:rPr>
        <w:t>of the Commercial Law in regards to Art. 116 of the Law of Public Offering of Securities,</w:t>
      </w:r>
    </w:p>
    <w:p w:rsidR="001C4A38" w:rsidRPr="0013115A" w:rsidRDefault="001C4A38" w:rsidP="00F61235">
      <w:pPr>
        <w:spacing w:before="80" w:after="20"/>
        <w:jc w:val="both"/>
        <w:rPr>
          <w:color w:val="000000"/>
          <w:sz w:val="22"/>
          <w:szCs w:val="22"/>
          <w:lang w:val="bg-BG"/>
        </w:rPr>
      </w:pPr>
    </w:p>
    <w:p w:rsidR="005F7749" w:rsidRDefault="005F7749" w:rsidP="00F61235">
      <w:pPr>
        <w:spacing w:before="80" w:after="20"/>
        <w:jc w:val="center"/>
        <w:rPr>
          <w:b/>
          <w:color w:val="000000"/>
          <w:sz w:val="22"/>
          <w:szCs w:val="22"/>
          <w:lang w:val="en-US"/>
        </w:rPr>
      </w:pPr>
      <w:r w:rsidRPr="0013115A">
        <w:rPr>
          <w:b/>
          <w:color w:val="000000"/>
          <w:sz w:val="22"/>
          <w:szCs w:val="22"/>
          <w:lang w:val="bg-BG"/>
        </w:rPr>
        <w:t>УПЪЛНОМОЩАВАМ</w:t>
      </w:r>
      <w:r w:rsidR="001C4A38">
        <w:rPr>
          <w:b/>
          <w:color w:val="000000"/>
          <w:sz w:val="22"/>
          <w:szCs w:val="22"/>
          <w:lang w:val="en-US"/>
        </w:rPr>
        <w:t xml:space="preserve"> / I DO </w:t>
      </w:r>
      <w:r w:rsidR="007E01CF">
        <w:rPr>
          <w:b/>
          <w:color w:val="000000"/>
          <w:sz w:val="22"/>
          <w:szCs w:val="22"/>
          <w:lang w:val="en-US"/>
        </w:rPr>
        <w:t>AUTHORIZE</w:t>
      </w:r>
      <w:r w:rsidR="001C4A38">
        <w:rPr>
          <w:b/>
          <w:color w:val="000000"/>
          <w:sz w:val="22"/>
          <w:szCs w:val="22"/>
          <w:lang w:val="en-US"/>
        </w:rPr>
        <w:t>:</w:t>
      </w:r>
    </w:p>
    <w:p w:rsidR="001C4A38" w:rsidRDefault="001C4A38" w:rsidP="00F61235">
      <w:pPr>
        <w:spacing w:before="80" w:after="20"/>
        <w:jc w:val="center"/>
        <w:rPr>
          <w:b/>
          <w:color w:val="000000"/>
          <w:sz w:val="22"/>
          <w:szCs w:val="22"/>
          <w:lang w:val="en-US"/>
        </w:rPr>
      </w:pPr>
    </w:p>
    <w:p w:rsidR="001C4A38" w:rsidRDefault="001C4A38" w:rsidP="00F61235">
      <w:pPr>
        <w:spacing w:before="80" w:after="20"/>
        <w:jc w:val="center"/>
        <w:rPr>
          <w:b/>
          <w:color w:val="000000"/>
          <w:sz w:val="22"/>
          <w:szCs w:val="22"/>
          <w:lang w:val="en-US"/>
        </w:rPr>
      </w:pPr>
    </w:p>
    <w:p w:rsidR="001C4A38" w:rsidRPr="001C4A38" w:rsidRDefault="001C4A38" w:rsidP="00F61235">
      <w:pPr>
        <w:spacing w:before="80" w:after="20"/>
        <w:jc w:val="center"/>
        <w:rPr>
          <w:b/>
          <w:color w:val="000000"/>
          <w:sz w:val="22"/>
          <w:szCs w:val="22"/>
          <w:lang w:val="en-US"/>
        </w:rPr>
      </w:pPr>
    </w:p>
    <w:p w:rsidR="0025531F" w:rsidRPr="0013115A" w:rsidRDefault="0025531F" w:rsidP="00F61235">
      <w:pPr>
        <w:spacing w:before="80" w:after="20"/>
        <w:rPr>
          <w:color w:val="632423" w:themeColor="accent2" w:themeShade="80"/>
          <w:sz w:val="22"/>
          <w:szCs w:val="22"/>
          <w:lang w:val="en-US"/>
        </w:rPr>
      </w:pPr>
      <w:r w:rsidRPr="0013115A">
        <w:rPr>
          <w:color w:val="632423" w:themeColor="accent2" w:themeShade="80"/>
          <w:sz w:val="22"/>
          <w:szCs w:val="22"/>
          <w:lang w:val="en-US"/>
        </w:rPr>
        <w:t>____________________________________________________________________</w:t>
      </w:r>
      <w:r w:rsidRPr="0013115A">
        <w:rPr>
          <w:color w:val="632423" w:themeColor="accent2" w:themeShade="80"/>
          <w:sz w:val="22"/>
          <w:szCs w:val="22"/>
          <w:lang w:val="bg-BG"/>
        </w:rPr>
        <w:t xml:space="preserve"> </w:t>
      </w:r>
      <w:r w:rsidRPr="0013115A">
        <w:rPr>
          <w:color w:val="632423" w:themeColor="accent2" w:themeShade="80"/>
          <w:sz w:val="22"/>
          <w:szCs w:val="22"/>
          <w:lang w:val="en-US"/>
        </w:rPr>
        <w:t>___</w:t>
      </w:r>
      <w:r w:rsidR="001C4A38">
        <w:rPr>
          <w:color w:val="632423" w:themeColor="accent2" w:themeShade="80"/>
          <w:sz w:val="22"/>
          <w:szCs w:val="22"/>
          <w:lang w:val="en-US"/>
        </w:rPr>
        <w:t>___________</w:t>
      </w:r>
    </w:p>
    <w:p w:rsidR="001C4A38" w:rsidRPr="001C4A38" w:rsidRDefault="001C4A38" w:rsidP="001C4A38">
      <w:pPr>
        <w:spacing w:before="80" w:after="20"/>
        <w:ind w:right="-285"/>
        <w:rPr>
          <w:i/>
          <w:color w:val="000000"/>
          <w:lang w:val="bg-BG"/>
        </w:rPr>
      </w:pPr>
      <w:r w:rsidRPr="001C4A38">
        <w:rPr>
          <w:i/>
          <w:color w:val="000000"/>
          <w:lang w:val="bg-BG"/>
        </w:rPr>
        <w:t>(трите имена, ЕГН, данни от документ за самоличност,</w:t>
      </w:r>
      <w:r w:rsidRPr="001C4A38">
        <w:rPr>
          <w:i/>
          <w:color w:val="000000"/>
          <w:lang w:val="en-US"/>
        </w:rPr>
        <w:t xml:space="preserve"> </w:t>
      </w:r>
      <w:r w:rsidRPr="001C4A38">
        <w:rPr>
          <w:i/>
          <w:color w:val="000000"/>
          <w:lang w:val="bg-BG"/>
        </w:rPr>
        <w:t>съответно наименование на фирмата, ЕИК),</w:t>
      </w:r>
    </w:p>
    <w:p w:rsidR="001C4A38" w:rsidRPr="001C4A38" w:rsidRDefault="001C4A38" w:rsidP="001C4A38">
      <w:pPr>
        <w:spacing w:before="80" w:after="20"/>
        <w:rPr>
          <w:i/>
          <w:color w:val="000000"/>
          <w:lang w:val="en-US"/>
        </w:rPr>
      </w:pPr>
      <w:r w:rsidRPr="001C4A38">
        <w:rPr>
          <w:i/>
          <w:color w:val="000000"/>
          <w:lang w:val="en-US"/>
        </w:rPr>
        <w:t>(names, Personal ID #, data from the ID document or company name and company ID # respectively)</w:t>
      </w:r>
    </w:p>
    <w:p w:rsidR="001C4A38" w:rsidRPr="001C4A38" w:rsidRDefault="001C4A38" w:rsidP="001C4A38">
      <w:pPr>
        <w:spacing w:before="80" w:after="20"/>
        <w:ind w:right="-710"/>
        <w:jc w:val="center"/>
        <w:rPr>
          <w:i/>
          <w:color w:val="000000"/>
          <w:lang w:val="bg-BG"/>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388"/>
      </w:tblGrid>
      <w:tr w:rsidR="00F61235" w:rsidRPr="00F61235" w:rsidTr="001C4A38">
        <w:trPr>
          <w:jc w:val="center"/>
        </w:trPr>
        <w:tc>
          <w:tcPr>
            <w:tcW w:w="4966" w:type="dxa"/>
            <w:tcBorders>
              <w:right w:val="single" w:sz="4" w:space="0" w:color="auto"/>
            </w:tcBorders>
          </w:tcPr>
          <w:p w:rsidR="00F61235" w:rsidRPr="007E01CF" w:rsidRDefault="00F61235" w:rsidP="00400CF9">
            <w:pPr>
              <w:spacing w:before="80" w:after="20"/>
              <w:jc w:val="both"/>
              <w:rPr>
                <w:color w:val="000000"/>
                <w:sz w:val="22"/>
                <w:szCs w:val="22"/>
                <w:lang w:val="bg-BG"/>
              </w:rPr>
            </w:pPr>
            <w:r w:rsidRPr="007E01CF">
              <w:rPr>
                <w:color w:val="000000"/>
                <w:sz w:val="22"/>
                <w:szCs w:val="22"/>
                <w:lang w:val="bg-BG"/>
              </w:rPr>
              <w:t xml:space="preserve">да ме представлява на общото събрание на акционерите, което ще се проведе на </w:t>
            </w:r>
            <w:r w:rsidRPr="007E01CF">
              <w:rPr>
                <w:sz w:val="22"/>
                <w:szCs w:val="22"/>
                <w:lang w:val="bg-BG"/>
              </w:rPr>
              <w:t xml:space="preserve">25.10.2019 г. </w:t>
            </w:r>
            <w:r w:rsidRPr="007E01CF">
              <w:rPr>
                <w:bCs/>
                <w:sz w:val="22"/>
                <w:szCs w:val="22"/>
                <w:lang w:val="bg-BG"/>
              </w:rPr>
              <w:t xml:space="preserve">от 11:00 ч., в </w:t>
            </w:r>
            <w:r w:rsidRPr="007E01CF">
              <w:rPr>
                <w:bCs/>
                <w:iCs/>
                <w:sz w:val="22"/>
                <w:szCs w:val="22"/>
                <w:lang w:val="bg-BG"/>
              </w:rPr>
              <w:t>гр. Стара Загора 6009, Парк–Хотел Стара Загора, ул. „Хан Аспарух“ 50, зала „Тервел”,</w:t>
            </w:r>
            <w:r w:rsidRPr="007E01CF">
              <w:rPr>
                <w:bCs/>
                <w:sz w:val="22"/>
                <w:szCs w:val="22"/>
                <w:lang w:val="bg-BG"/>
              </w:rPr>
              <w:t xml:space="preserve"> </w:t>
            </w:r>
            <w:r w:rsidRPr="007E01CF">
              <w:rPr>
                <w:color w:val="000000"/>
                <w:sz w:val="22"/>
                <w:szCs w:val="22"/>
                <w:lang w:val="bg-BG"/>
              </w:rPr>
              <w:t>и да гласува с всички притежавани от мен акции по въпросите от дневния ред съгласно указания по-долу начин, а именно:</w:t>
            </w:r>
          </w:p>
        </w:tc>
        <w:tc>
          <w:tcPr>
            <w:tcW w:w="4388" w:type="dxa"/>
            <w:tcBorders>
              <w:left w:val="single" w:sz="4" w:space="0" w:color="auto"/>
            </w:tcBorders>
          </w:tcPr>
          <w:p w:rsidR="00F61235" w:rsidRPr="007E01CF" w:rsidRDefault="001C4A38" w:rsidP="001C4A38">
            <w:pPr>
              <w:spacing w:before="80" w:after="20"/>
              <w:jc w:val="both"/>
              <w:rPr>
                <w:color w:val="000000"/>
                <w:sz w:val="22"/>
                <w:szCs w:val="22"/>
                <w:lang w:val="en-US"/>
              </w:rPr>
            </w:pPr>
            <w:r w:rsidRPr="007E01CF">
              <w:rPr>
                <w:color w:val="000000"/>
                <w:sz w:val="22"/>
                <w:szCs w:val="22"/>
                <w:lang w:val="en-US"/>
              </w:rPr>
              <w:t xml:space="preserve">To represent me at the </w:t>
            </w:r>
            <w:r w:rsidRPr="007E01CF">
              <w:rPr>
                <w:bCs/>
                <w:sz w:val="22"/>
                <w:szCs w:val="22"/>
                <w:lang w:val="en-US"/>
              </w:rPr>
              <w:t>General Meeting of the shareholders to be held on 25 Oct 2019 at 11:00 h in the town of Stara Zagora, ZIP 6009, Stara Zagora Park Hotel, 50 Khan Asparuh Str., Tervel hall, and vote with all shares owed by me for the items of the agenda, pursuant to the manner provided for below, namely:</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numPr>
                <w:ilvl w:val="0"/>
                <w:numId w:val="3"/>
              </w:numPr>
              <w:tabs>
                <w:tab w:val="left" w:pos="450"/>
              </w:tabs>
              <w:spacing w:before="80" w:after="20" w:line="240" w:lineRule="auto"/>
              <w:ind w:left="313" w:hanging="284"/>
              <w:jc w:val="both"/>
              <w:rPr>
                <w:rFonts w:eastAsia="Calibri"/>
                <w:bCs/>
                <w:sz w:val="22"/>
                <w:szCs w:val="22"/>
              </w:rPr>
            </w:pPr>
            <w:r w:rsidRPr="007E01CF">
              <w:rPr>
                <w:rFonts w:eastAsia="Calibri"/>
                <w:bCs/>
                <w:sz w:val="22"/>
                <w:szCs w:val="22"/>
              </w:rPr>
              <w:t>Приемане на Правила за работа на Одитния комитет на Градус АД.</w:t>
            </w:r>
          </w:p>
        </w:tc>
        <w:tc>
          <w:tcPr>
            <w:tcW w:w="4388" w:type="dxa"/>
            <w:tcBorders>
              <w:left w:val="single" w:sz="4" w:space="0" w:color="auto"/>
            </w:tcBorders>
          </w:tcPr>
          <w:p w:rsidR="001C4A38" w:rsidRPr="007E01CF" w:rsidRDefault="001C4A38" w:rsidP="001C4A38">
            <w:pPr>
              <w:pStyle w:val="Title"/>
              <w:numPr>
                <w:ilvl w:val="0"/>
                <w:numId w:val="12"/>
              </w:numPr>
              <w:tabs>
                <w:tab w:val="left" w:pos="0"/>
              </w:tabs>
              <w:spacing w:before="80" w:after="20" w:line="240" w:lineRule="auto"/>
              <w:ind w:left="344"/>
              <w:jc w:val="both"/>
              <w:rPr>
                <w:rFonts w:eastAsia="Calibri"/>
                <w:bCs/>
                <w:sz w:val="22"/>
                <w:szCs w:val="22"/>
                <w:lang w:val="en-US"/>
              </w:rPr>
            </w:pPr>
            <w:r w:rsidRPr="007E01CF">
              <w:rPr>
                <w:rFonts w:eastAsia="Calibri"/>
                <w:bCs/>
                <w:sz w:val="22"/>
                <w:szCs w:val="22"/>
                <w:lang w:val="en-US"/>
              </w:rPr>
              <w:t>Adopting the Rules of Procedure of the Audit Committee of Gradus SA;</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tabs>
                <w:tab w:val="left" w:pos="450"/>
              </w:tabs>
              <w:spacing w:before="80" w:after="20" w:line="240" w:lineRule="auto"/>
              <w:jc w:val="both"/>
              <w:rPr>
                <w:rFonts w:eastAsia="Calibri"/>
                <w:bCs/>
                <w:sz w:val="22"/>
                <w:szCs w:val="22"/>
              </w:rPr>
            </w:pPr>
            <w:r w:rsidRPr="007E01CF">
              <w:rPr>
                <w:rFonts w:eastAsia="Calibri"/>
                <w:b/>
                <w:bCs/>
                <w:i/>
                <w:sz w:val="22"/>
                <w:szCs w:val="22"/>
              </w:rPr>
              <w:t xml:space="preserve">Проект за решение: </w:t>
            </w:r>
            <w:r w:rsidRPr="007E01CF">
              <w:rPr>
                <w:rFonts w:eastAsia="Calibri"/>
                <w:bCs/>
                <w:sz w:val="22"/>
                <w:szCs w:val="22"/>
              </w:rPr>
              <w:t>Общото събрание приема изготвените и предложени</w:t>
            </w:r>
            <w:r w:rsidRPr="007E01CF">
              <w:rPr>
                <w:rFonts w:eastAsia="Calibri"/>
                <w:b/>
                <w:bCs/>
                <w:sz w:val="22"/>
                <w:szCs w:val="22"/>
              </w:rPr>
              <w:t xml:space="preserve"> </w:t>
            </w:r>
            <w:r w:rsidRPr="007E01CF">
              <w:rPr>
                <w:rFonts w:eastAsia="Calibri"/>
                <w:bCs/>
                <w:sz w:val="22"/>
                <w:szCs w:val="22"/>
              </w:rPr>
              <w:t>от Одитния комитет на Градус АД Правила за работа на Одитния комитет на Градус АД.</w:t>
            </w:r>
          </w:p>
        </w:tc>
        <w:tc>
          <w:tcPr>
            <w:tcW w:w="4388" w:type="dxa"/>
            <w:tcBorders>
              <w:left w:val="single" w:sz="4" w:space="0" w:color="auto"/>
            </w:tcBorders>
          </w:tcPr>
          <w:p w:rsidR="001C4A38" w:rsidRPr="007E01CF" w:rsidRDefault="001C4A38" w:rsidP="001C4A38">
            <w:pPr>
              <w:pStyle w:val="Title"/>
              <w:tabs>
                <w:tab w:val="left" w:pos="450"/>
              </w:tabs>
              <w:spacing w:before="80" w:after="20" w:line="240" w:lineRule="auto"/>
              <w:jc w:val="both"/>
              <w:rPr>
                <w:rFonts w:eastAsia="Calibri"/>
                <w:bCs/>
                <w:i/>
                <w:sz w:val="22"/>
                <w:szCs w:val="22"/>
                <w:lang w:val="en-US"/>
              </w:rPr>
            </w:pPr>
            <w:r w:rsidRPr="007E01CF">
              <w:rPr>
                <w:rFonts w:eastAsia="Calibri"/>
                <w:b/>
                <w:bCs/>
                <w:i/>
                <w:sz w:val="22"/>
                <w:szCs w:val="22"/>
                <w:lang w:val="en-US"/>
              </w:rPr>
              <w:t>Draft Resolution:</w:t>
            </w:r>
            <w:r w:rsidRPr="007E01CF">
              <w:rPr>
                <w:rFonts w:eastAsia="Calibri"/>
                <w:bCs/>
                <w:i/>
                <w:sz w:val="22"/>
                <w:szCs w:val="22"/>
                <w:lang w:val="en-US"/>
              </w:rPr>
              <w:t xml:space="preserve"> </w:t>
            </w:r>
            <w:r w:rsidRPr="007E01CF">
              <w:rPr>
                <w:rFonts w:eastAsia="Calibri"/>
                <w:bCs/>
                <w:sz w:val="22"/>
                <w:szCs w:val="22"/>
                <w:lang w:val="en-US"/>
              </w:rPr>
              <w:t>The General Meeting adopts the Rules of Procedure of the Audit Committee of Gradus SA issued and proposed by the Audit Committee.</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ListParagraph"/>
              <w:numPr>
                <w:ilvl w:val="0"/>
                <w:numId w:val="3"/>
              </w:numPr>
              <w:tabs>
                <w:tab w:val="left" w:pos="450"/>
                <w:tab w:val="left" w:pos="810"/>
              </w:tabs>
              <w:spacing w:before="80" w:after="20"/>
              <w:ind w:left="313" w:hanging="284"/>
              <w:contextualSpacing w:val="0"/>
              <w:jc w:val="both"/>
              <w:rPr>
                <w:bCs/>
                <w:sz w:val="22"/>
                <w:szCs w:val="22"/>
                <w:lang w:val="bg-BG"/>
              </w:rPr>
            </w:pPr>
            <w:r w:rsidRPr="007E01CF">
              <w:rPr>
                <w:bCs/>
                <w:sz w:val="22"/>
                <w:szCs w:val="22"/>
                <w:lang w:val="bg-BG"/>
              </w:rPr>
              <w:t xml:space="preserve">Избор на регистриран одитор, който да провери и завери Индивидуалния годишен финансов отчет на Дружеството за 2019г. и Консолидирания финансов отчет на Дружеството за 2019 година. </w:t>
            </w:r>
          </w:p>
        </w:tc>
        <w:tc>
          <w:tcPr>
            <w:tcW w:w="4388" w:type="dxa"/>
            <w:tcBorders>
              <w:left w:val="single" w:sz="4" w:space="0" w:color="auto"/>
            </w:tcBorders>
          </w:tcPr>
          <w:p w:rsidR="001C4A38" w:rsidRPr="007E01CF" w:rsidRDefault="001C4A38" w:rsidP="001C4A38">
            <w:pPr>
              <w:pStyle w:val="ListParagraph"/>
              <w:numPr>
                <w:ilvl w:val="0"/>
                <w:numId w:val="13"/>
              </w:numPr>
              <w:tabs>
                <w:tab w:val="left" w:pos="344"/>
              </w:tabs>
              <w:spacing w:before="80" w:after="20"/>
              <w:ind w:left="344" w:hanging="344"/>
              <w:contextualSpacing w:val="0"/>
              <w:jc w:val="both"/>
              <w:rPr>
                <w:bCs/>
                <w:sz w:val="22"/>
                <w:szCs w:val="22"/>
                <w:lang w:val="en-US"/>
              </w:rPr>
            </w:pPr>
            <w:r w:rsidRPr="007E01CF">
              <w:rPr>
                <w:bCs/>
                <w:sz w:val="22"/>
                <w:szCs w:val="22"/>
                <w:lang w:val="en-US"/>
              </w:rPr>
              <w:t>Selection of a certified (registered) auditor to verify and certify the Company's Individual Annual Financial Report for 2019. and the Company's Consolidated Financial Statements for 2019.</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ListParagraph"/>
              <w:tabs>
                <w:tab w:val="left" w:pos="450"/>
                <w:tab w:val="left" w:pos="810"/>
              </w:tabs>
              <w:spacing w:before="80" w:after="20"/>
              <w:ind w:left="0"/>
              <w:contextualSpacing w:val="0"/>
              <w:jc w:val="both"/>
              <w:rPr>
                <w:bCs/>
                <w:sz w:val="22"/>
                <w:szCs w:val="22"/>
                <w:lang w:val="bg-BG"/>
              </w:rPr>
            </w:pPr>
            <w:r w:rsidRPr="007E01CF">
              <w:rPr>
                <w:b/>
                <w:bCs/>
                <w:i/>
                <w:sz w:val="22"/>
                <w:szCs w:val="22"/>
                <w:lang w:val="bg-BG"/>
              </w:rPr>
              <w:t xml:space="preserve">Проект за решение: </w:t>
            </w:r>
            <w:r w:rsidRPr="007E01CF">
              <w:rPr>
                <w:bCs/>
                <w:sz w:val="22"/>
                <w:szCs w:val="22"/>
                <w:lang w:val="bg-BG"/>
              </w:rPr>
              <w:t xml:space="preserve">Общото събрание избира за регистриран одитор, който да провери и завери Индивидуалния годишен финансов отчет на Дружеството за 2019г. и Консолидирания финансов отчет на Дружеството за 2019 година “Бейкър Тили Клиту и Партньори” ООД, рег. № 129, ЕИК: 131349346, гр. София, 1000, ул. Стара </w:t>
            </w:r>
            <w:r w:rsidRPr="007E01CF">
              <w:rPr>
                <w:bCs/>
                <w:sz w:val="22"/>
                <w:szCs w:val="22"/>
                <w:lang w:val="bg-BG"/>
              </w:rPr>
              <w:lastRenderedPageBreak/>
              <w:t>планина №5, ет. 5, представлявано от управителя Красимира Иванова Радева.</w:t>
            </w:r>
          </w:p>
        </w:tc>
        <w:tc>
          <w:tcPr>
            <w:tcW w:w="4388" w:type="dxa"/>
            <w:tcBorders>
              <w:left w:val="single" w:sz="4" w:space="0" w:color="auto"/>
            </w:tcBorders>
          </w:tcPr>
          <w:p w:rsidR="001C4A38" w:rsidRPr="007E01CF" w:rsidRDefault="001C4A38" w:rsidP="001C4A38">
            <w:pPr>
              <w:tabs>
                <w:tab w:val="left" w:pos="450"/>
                <w:tab w:val="left" w:pos="810"/>
              </w:tabs>
              <w:spacing w:before="80" w:after="20"/>
              <w:jc w:val="both"/>
              <w:rPr>
                <w:b/>
                <w:bCs/>
                <w:i/>
                <w:sz w:val="22"/>
                <w:szCs w:val="22"/>
                <w:lang w:val="en-US"/>
              </w:rPr>
            </w:pPr>
            <w:r w:rsidRPr="007E01CF">
              <w:rPr>
                <w:b/>
                <w:bCs/>
                <w:i/>
                <w:sz w:val="22"/>
                <w:szCs w:val="22"/>
                <w:lang w:val="en-US"/>
              </w:rPr>
              <w:lastRenderedPageBreak/>
              <w:t xml:space="preserve">Draft resolution: </w:t>
            </w:r>
            <w:r w:rsidRPr="007E01CF">
              <w:rPr>
                <w:bCs/>
                <w:sz w:val="22"/>
                <w:szCs w:val="22"/>
                <w:lang w:val="en-US"/>
              </w:rPr>
              <w:t xml:space="preserve">The General Meeting elects a certified auditor to verify and certify the Company's Individual Annual Financial Report for 2019 and the Consolidated Financial Statement of the Company for 2019: Baker Tilly Klitou and Partners Ltd., Reg. #129, Company ID#: 131349346, Sofia-1000, 5 Stara </w:t>
            </w:r>
            <w:r w:rsidRPr="007E01CF">
              <w:rPr>
                <w:bCs/>
                <w:sz w:val="22"/>
                <w:szCs w:val="22"/>
                <w:lang w:val="en-US"/>
              </w:rPr>
              <w:lastRenderedPageBreak/>
              <w:t>planina str., floor 5, represented by the manager Krasimira Ivanova Radeva.</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numPr>
                <w:ilvl w:val="0"/>
                <w:numId w:val="3"/>
              </w:numPr>
              <w:tabs>
                <w:tab w:val="left" w:pos="450"/>
              </w:tabs>
              <w:spacing w:before="80" w:after="20" w:line="240" w:lineRule="auto"/>
              <w:ind w:left="313" w:hanging="284"/>
              <w:jc w:val="both"/>
              <w:rPr>
                <w:rFonts w:eastAsia="Calibri"/>
                <w:bCs/>
                <w:sz w:val="22"/>
                <w:szCs w:val="22"/>
              </w:rPr>
            </w:pPr>
            <w:r w:rsidRPr="007E01CF">
              <w:rPr>
                <w:rFonts w:eastAsia="Calibri"/>
                <w:bCs/>
                <w:sz w:val="22"/>
                <w:szCs w:val="22"/>
              </w:rPr>
              <w:lastRenderedPageBreak/>
              <w:t>Одобряване на  шестмесечен финансов отчет на Дружеството за първото полугодие на 2019 г.</w:t>
            </w:r>
          </w:p>
        </w:tc>
        <w:tc>
          <w:tcPr>
            <w:tcW w:w="4388" w:type="dxa"/>
            <w:tcBorders>
              <w:left w:val="single" w:sz="4" w:space="0" w:color="auto"/>
            </w:tcBorders>
          </w:tcPr>
          <w:p w:rsidR="001C4A38" w:rsidRPr="007E01CF" w:rsidRDefault="001C4A38" w:rsidP="001C4A38">
            <w:pPr>
              <w:pStyle w:val="Title"/>
              <w:numPr>
                <w:ilvl w:val="0"/>
                <w:numId w:val="14"/>
              </w:numPr>
              <w:tabs>
                <w:tab w:val="left" w:pos="450"/>
              </w:tabs>
              <w:spacing w:before="80" w:after="20" w:line="240" w:lineRule="auto"/>
              <w:ind w:left="344" w:hanging="344"/>
              <w:jc w:val="both"/>
              <w:rPr>
                <w:rFonts w:eastAsia="Calibri"/>
                <w:b/>
                <w:bCs/>
                <w:sz w:val="22"/>
                <w:szCs w:val="22"/>
                <w:lang w:val="en-US"/>
              </w:rPr>
            </w:pPr>
            <w:r w:rsidRPr="007E01CF">
              <w:rPr>
                <w:rFonts w:eastAsia="Calibri"/>
                <w:bCs/>
                <w:sz w:val="22"/>
                <w:szCs w:val="22"/>
                <w:lang w:val="en-US"/>
              </w:rPr>
              <w:t>Approval of the six-monthly financial statement of the Company for the first half of 2019</w:t>
            </w:r>
            <w:r w:rsidRPr="007E01CF">
              <w:rPr>
                <w:rFonts w:eastAsia="Calibri"/>
                <w:b/>
                <w:bCs/>
                <w:sz w:val="22"/>
                <w:szCs w:val="22"/>
                <w:lang w:val="en-US"/>
              </w:rPr>
              <w:t>.</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tabs>
                <w:tab w:val="left" w:pos="450"/>
              </w:tabs>
              <w:spacing w:before="80" w:after="20" w:line="240" w:lineRule="auto"/>
              <w:jc w:val="both"/>
              <w:rPr>
                <w:rFonts w:eastAsia="Calibri"/>
                <w:bCs/>
                <w:sz w:val="22"/>
                <w:szCs w:val="22"/>
              </w:rPr>
            </w:pPr>
            <w:r w:rsidRPr="007E01CF">
              <w:rPr>
                <w:rFonts w:eastAsia="Calibri"/>
                <w:b/>
                <w:bCs/>
                <w:i/>
                <w:sz w:val="22"/>
                <w:szCs w:val="22"/>
              </w:rPr>
              <w:t>Проект на решение:</w:t>
            </w:r>
            <w:r w:rsidRPr="007E01CF">
              <w:rPr>
                <w:rFonts w:eastAsia="Calibri"/>
                <w:bCs/>
                <w:sz w:val="22"/>
                <w:szCs w:val="22"/>
              </w:rPr>
              <w:t xml:space="preserve"> Общото събрание одобрява шестмесечния финансов отчет на Дружеството за първото полугодие на 2019 г.</w:t>
            </w:r>
          </w:p>
        </w:tc>
        <w:tc>
          <w:tcPr>
            <w:tcW w:w="4388" w:type="dxa"/>
            <w:tcBorders>
              <w:left w:val="single" w:sz="4" w:space="0" w:color="auto"/>
            </w:tcBorders>
          </w:tcPr>
          <w:p w:rsidR="001C4A38" w:rsidRPr="007E01CF" w:rsidRDefault="001C4A38" w:rsidP="001C4A38">
            <w:pPr>
              <w:pStyle w:val="Title"/>
              <w:tabs>
                <w:tab w:val="left" w:pos="450"/>
              </w:tabs>
              <w:spacing w:before="80" w:after="20" w:line="240" w:lineRule="auto"/>
              <w:jc w:val="both"/>
              <w:rPr>
                <w:rFonts w:eastAsia="Calibri"/>
                <w:bCs/>
                <w:i/>
                <w:sz w:val="22"/>
                <w:szCs w:val="22"/>
                <w:lang w:val="en-US"/>
              </w:rPr>
            </w:pPr>
            <w:r w:rsidRPr="007E01CF">
              <w:rPr>
                <w:rFonts w:eastAsia="Calibri"/>
                <w:b/>
                <w:bCs/>
                <w:i/>
                <w:sz w:val="22"/>
                <w:szCs w:val="22"/>
                <w:lang w:val="en-US"/>
              </w:rPr>
              <w:t>Draft resolution:</w:t>
            </w:r>
            <w:r w:rsidRPr="007E01CF">
              <w:rPr>
                <w:rFonts w:eastAsia="Calibri"/>
                <w:bCs/>
                <w:i/>
                <w:sz w:val="22"/>
                <w:szCs w:val="22"/>
                <w:lang w:val="en-US"/>
              </w:rPr>
              <w:t xml:space="preserve"> </w:t>
            </w:r>
            <w:r w:rsidRPr="007E01CF">
              <w:rPr>
                <w:rFonts w:eastAsia="Calibri"/>
                <w:bCs/>
                <w:sz w:val="22"/>
                <w:szCs w:val="22"/>
                <w:lang w:val="en-US"/>
              </w:rPr>
              <w:t>The General Meeting approves the six-month financial statement of the Company for the first half of 2019.</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numPr>
                <w:ilvl w:val="0"/>
                <w:numId w:val="3"/>
              </w:numPr>
              <w:tabs>
                <w:tab w:val="left" w:pos="450"/>
              </w:tabs>
              <w:spacing w:before="80" w:after="20" w:line="240" w:lineRule="auto"/>
              <w:ind w:left="313" w:hanging="284"/>
              <w:jc w:val="both"/>
              <w:rPr>
                <w:rFonts w:eastAsia="Calibri"/>
                <w:bCs/>
                <w:sz w:val="22"/>
                <w:szCs w:val="22"/>
              </w:rPr>
            </w:pPr>
            <w:r w:rsidRPr="007E01CF">
              <w:rPr>
                <w:rFonts w:eastAsia="Calibri"/>
                <w:bCs/>
                <w:sz w:val="22"/>
                <w:szCs w:val="22"/>
              </w:rPr>
              <w:t>Одобряване на доклада на Съвета на директорите за изпълнението на изискванията на Закона за публичното предлагане на ценни книжа за изплащане на шестмесечен дивидент.</w:t>
            </w:r>
          </w:p>
        </w:tc>
        <w:tc>
          <w:tcPr>
            <w:tcW w:w="4388" w:type="dxa"/>
            <w:tcBorders>
              <w:left w:val="single" w:sz="4" w:space="0" w:color="auto"/>
            </w:tcBorders>
          </w:tcPr>
          <w:p w:rsidR="001C4A38" w:rsidRPr="007E01CF" w:rsidRDefault="001C4A38" w:rsidP="001C4A38">
            <w:pPr>
              <w:pStyle w:val="Title"/>
              <w:numPr>
                <w:ilvl w:val="0"/>
                <w:numId w:val="15"/>
              </w:numPr>
              <w:tabs>
                <w:tab w:val="left" w:pos="344"/>
              </w:tabs>
              <w:spacing w:before="80" w:after="20" w:line="240" w:lineRule="auto"/>
              <w:ind w:left="344"/>
              <w:jc w:val="both"/>
              <w:rPr>
                <w:rFonts w:eastAsia="Calibri"/>
                <w:b/>
                <w:bCs/>
                <w:sz w:val="22"/>
                <w:szCs w:val="22"/>
                <w:lang w:val="en-US"/>
              </w:rPr>
            </w:pPr>
            <w:r w:rsidRPr="007E01CF">
              <w:rPr>
                <w:rFonts w:eastAsia="Calibri"/>
                <w:bCs/>
                <w:sz w:val="22"/>
                <w:szCs w:val="22"/>
                <w:lang w:val="en-US"/>
              </w:rPr>
              <w:t>Approval of the report of the Board of Directors on meeting the requirements of the Public Offering of Securities Act (POSA) for paying a six-month dividend</w:t>
            </w:r>
            <w:r w:rsidRPr="007E01CF">
              <w:rPr>
                <w:rFonts w:eastAsia="Calibri"/>
                <w:b/>
                <w:bCs/>
                <w:sz w:val="22"/>
                <w:szCs w:val="22"/>
                <w:lang w:val="en-US"/>
              </w:rPr>
              <w:t>.</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tabs>
                <w:tab w:val="left" w:pos="0"/>
              </w:tabs>
              <w:spacing w:before="80" w:after="20" w:line="240" w:lineRule="auto"/>
              <w:jc w:val="both"/>
              <w:rPr>
                <w:rFonts w:eastAsia="Calibri"/>
                <w:bCs/>
                <w:sz w:val="22"/>
                <w:szCs w:val="22"/>
              </w:rPr>
            </w:pPr>
            <w:r w:rsidRPr="007E01CF">
              <w:rPr>
                <w:rFonts w:eastAsia="Calibri"/>
                <w:b/>
                <w:bCs/>
                <w:i/>
                <w:sz w:val="22"/>
                <w:szCs w:val="22"/>
              </w:rPr>
              <w:t>Проект на решение:</w:t>
            </w:r>
            <w:r w:rsidRPr="007E01CF">
              <w:rPr>
                <w:rFonts w:eastAsia="Calibri"/>
                <w:bCs/>
                <w:sz w:val="22"/>
                <w:szCs w:val="22"/>
              </w:rPr>
              <w:t xml:space="preserve"> Общото Събрание одобрява доклада на Съвета на директорите за изпълнението на изискванията на Закона за публичното предлагане на ценни книжа за изплащане на шестмесечен дивидент.</w:t>
            </w:r>
          </w:p>
        </w:tc>
        <w:tc>
          <w:tcPr>
            <w:tcW w:w="4388" w:type="dxa"/>
            <w:tcBorders>
              <w:left w:val="single" w:sz="4" w:space="0" w:color="auto"/>
            </w:tcBorders>
          </w:tcPr>
          <w:p w:rsidR="001C4A38" w:rsidRPr="007E01CF" w:rsidRDefault="001C4A38" w:rsidP="001C4A38">
            <w:pPr>
              <w:pStyle w:val="Title"/>
              <w:tabs>
                <w:tab w:val="left" w:pos="450"/>
              </w:tabs>
              <w:spacing w:before="80" w:after="20" w:line="240" w:lineRule="auto"/>
              <w:jc w:val="both"/>
              <w:rPr>
                <w:rFonts w:eastAsia="Calibri"/>
                <w:bCs/>
                <w:i/>
                <w:sz w:val="22"/>
                <w:szCs w:val="22"/>
                <w:lang w:val="en-US"/>
              </w:rPr>
            </w:pPr>
            <w:r w:rsidRPr="007E01CF">
              <w:rPr>
                <w:rFonts w:eastAsia="Calibri"/>
                <w:b/>
                <w:bCs/>
                <w:i/>
                <w:sz w:val="22"/>
                <w:szCs w:val="22"/>
                <w:lang w:val="en-US"/>
              </w:rPr>
              <w:t>Draft resolution:</w:t>
            </w:r>
            <w:r w:rsidRPr="007E01CF">
              <w:rPr>
                <w:rFonts w:eastAsia="Calibri"/>
                <w:bCs/>
                <w:i/>
                <w:sz w:val="22"/>
                <w:szCs w:val="22"/>
                <w:lang w:val="en-US"/>
              </w:rPr>
              <w:t xml:space="preserve"> </w:t>
            </w:r>
            <w:r w:rsidRPr="007E01CF">
              <w:rPr>
                <w:rFonts w:eastAsia="Calibri"/>
                <w:bCs/>
                <w:sz w:val="22"/>
                <w:szCs w:val="22"/>
                <w:lang w:val="en-US"/>
              </w:rPr>
              <w:t>The General Meeting approves the report of the Board of Directors on meeting the requirements for the Public Offering of Securities for the payment of a six-month dividend.</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numPr>
                <w:ilvl w:val="0"/>
                <w:numId w:val="3"/>
              </w:numPr>
              <w:tabs>
                <w:tab w:val="left" w:pos="450"/>
              </w:tabs>
              <w:spacing w:before="80" w:after="20" w:line="240" w:lineRule="auto"/>
              <w:ind w:left="313"/>
              <w:jc w:val="both"/>
              <w:rPr>
                <w:rFonts w:eastAsia="Calibri"/>
                <w:bCs/>
                <w:sz w:val="22"/>
                <w:szCs w:val="22"/>
              </w:rPr>
            </w:pPr>
            <w:r w:rsidRPr="007E01CF">
              <w:rPr>
                <w:rFonts w:eastAsia="Calibri"/>
                <w:bCs/>
                <w:sz w:val="22"/>
                <w:szCs w:val="22"/>
              </w:rPr>
              <w:t>Взимане на решение по чл. 39 от Устава на Дружеството за разпределяне на печалбата и изплащане на междинен дивидент на база приетия 6-месечен финансов отчет.</w:t>
            </w:r>
          </w:p>
        </w:tc>
        <w:tc>
          <w:tcPr>
            <w:tcW w:w="4388" w:type="dxa"/>
            <w:tcBorders>
              <w:left w:val="single" w:sz="4" w:space="0" w:color="auto"/>
            </w:tcBorders>
          </w:tcPr>
          <w:p w:rsidR="001C4A38" w:rsidRPr="007E01CF" w:rsidRDefault="001C4A38" w:rsidP="001C4A38">
            <w:pPr>
              <w:pStyle w:val="Title"/>
              <w:numPr>
                <w:ilvl w:val="0"/>
                <w:numId w:val="16"/>
              </w:numPr>
              <w:tabs>
                <w:tab w:val="left" w:pos="344"/>
              </w:tabs>
              <w:spacing w:before="80" w:after="20" w:line="240" w:lineRule="auto"/>
              <w:ind w:left="344"/>
              <w:jc w:val="both"/>
              <w:rPr>
                <w:rFonts w:eastAsia="Calibri"/>
                <w:b/>
                <w:bCs/>
                <w:sz w:val="22"/>
                <w:szCs w:val="22"/>
                <w:lang w:val="en-US"/>
              </w:rPr>
            </w:pPr>
            <w:r w:rsidRPr="007E01CF">
              <w:rPr>
                <w:rFonts w:eastAsia="Calibri"/>
                <w:bCs/>
                <w:sz w:val="22"/>
                <w:szCs w:val="22"/>
                <w:lang w:val="en-US"/>
              </w:rPr>
              <w:t>Decision making pursuant to Art. 39 of the By-Laws of the Company for profit distribution and the</w:t>
            </w:r>
            <w:r w:rsidRPr="007E01CF">
              <w:rPr>
                <w:rFonts w:eastAsia="Calibri"/>
                <w:b/>
                <w:bCs/>
                <w:sz w:val="22"/>
                <w:szCs w:val="22"/>
                <w:lang w:val="en-US"/>
              </w:rPr>
              <w:t xml:space="preserve"> </w:t>
            </w:r>
            <w:r w:rsidRPr="007E01CF">
              <w:rPr>
                <w:rFonts w:eastAsia="Calibri"/>
                <w:bCs/>
                <w:sz w:val="22"/>
                <w:szCs w:val="22"/>
                <w:lang w:val="en-US"/>
              </w:rPr>
              <w:t>payment of an interim dividend on the basis of the adopted 6-month financial statement.</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tabs>
                <w:tab w:val="left" w:pos="450"/>
              </w:tabs>
              <w:spacing w:before="80" w:after="20" w:line="240" w:lineRule="auto"/>
              <w:jc w:val="both"/>
              <w:rPr>
                <w:bCs/>
                <w:sz w:val="22"/>
                <w:szCs w:val="22"/>
              </w:rPr>
            </w:pPr>
            <w:r w:rsidRPr="007E01CF">
              <w:rPr>
                <w:rFonts w:eastAsia="Calibri"/>
                <w:b/>
                <w:bCs/>
                <w:i/>
                <w:sz w:val="22"/>
                <w:szCs w:val="22"/>
              </w:rPr>
              <w:t>Проект за решение</w:t>
            </w:r>
            <w:r w:rsidRPr="007E01CF">
              <w:rPr>
                <w:rFonts w:eastAsia="Calibri"/>
                <w:bCs/>
                <w:sz w:val="22"/>
                <w:szCs w:val="22"/>
              </w:rPr>
              <w:t xml:space="preserve">: </w:t>
            </w:r>
            <w:r w:rsidRPr="007E01CF">
              <w:rPr>
                <w:bCs/>
                <w:sz w:val="22"/>
                <w:szCs w:val="22"/>
              </w:rPr>
              <w:t>Общото събрание взима решение за разпределяне на 6-месечен дивидент от печалбата реализирана от Дружеството съгласно изготвения 6-месечен финансов отчет за първото полугодие на 2019 г.,  при следните параметри: (i) Общ брутен размер на дивидента – 5 359 391, 62 лв. (ii) Брутен размер на дивидента за една акция – 0,022лв.; (iii) Начало на изплащане на дивидента: 26.11.2019; (iv) Срок за изплащане на дивидента: - три месеца; (v) Начин на изплащане на дивидента: чрез „Централен депозитар” АД и клонове на Уникредит Булбанк АД.</w:t>
            </w:r>
          </w:p>
        </w:tc>
        <w:tc>
          <w:tcPr>
            <w:tcW w:w="4388" w:type="dxa"/>
            <w:tcBorders>
              <w:left w:val="single" w:sz="4" w:space="0" w:color="auto"/>
            </w:tcBorders>
          </w:tcPr>
          <w:p w:rsidR="001C4A38" w:rsidRPr="007E01CF" w:rsidRDefault="001C4A38" w:rsidP="001C4A38">
            <w:pPr>
              <w:pStyle w:val="Title"/>
              <w:tabs>
                <w:tab w:val="left" w:pos="450"/>
              </w:tabs>
              <w:spacing w:before="80" w:after="20" w:line="240" w:lineRule="auto"/>
              <w:jc w:val="both"/>
              <w:rPr>
                <w:rFonts w:eastAsia="Calibri"/>
                <w:bCs/>
                <w:i/>
                <w:sz w:val="22"/>
                <w:szCs w:val="22"/>
                <w:lang w:val="en-US"/>
              </w:rPr>
            </w:pPr>
            <w:r w:rsidRPr="007E01CF">
              <w:rPr>
                <w:rFonts w:eastAsia="Calibri"/>
                <w:b/>
                <w:bCs/>
                <w:i/>
                <w:sz w:val="22"/>
                <w:szCs w:val="22"/>
                <w:lang w:val="en-US"/>
              </w:rPr>
              <w:t>Draft resolution:</w:t>
            </w:r>
            <w:r w:rsidRPr="007E01CF">
              <w:rPr>
                <w:rFonts w:eastAsia="Calibri"/>
                <w:bCs/>
                <w:i/>
                <w:sz w:val="22"/>
                <w:szCs w:val="22"/>
                <w:lang w:val="en-US"/>
              </w:rPr>
              <w:t xml:space="preserve"> </w:t>
            </w:r>
            <w:r w:rsidRPr="007E01CF">
              <w:rPr>
                <w:rFonts w:eastAsia="Calibri"/>
                <w:bCs/>
                <w:sz w:val="22"/>
                <w:szCs w:val="22"/>
                <w:lang w:val="en-US"/>
              </w:rPr>
              <w:t>The General Meeting resolves to distribute a 6-month dividend from the profit made by the Company in accordance with the issued 6-month financial report for the first half of 2019, with the following parameters: (i) Total gross amount of the dividend – BGN 5,359,391.62 (ii) Gross amount of the dividend per share – BGN 0.022; (iii) Start of payment of dividend: 26 Nov 2019; (iv) Dividend payment maturity: three months; (v) Method of payment of the dividend: through the Central Depository SA and branches of UniCredit Bulbank SA.</w:t>
            </w: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sz w:val="22"/>
                <w:szCs w:val="22"/>
                <w:lang w:val="bg-BG"/>
              </w:rPr>
            </w:pPr>
          </w:p>
        </w:tc>
        <w:tc>
          <w:tcPr>
            <w:tcW w:w="4388" w:type="dxa"/>
            <w:tcBorders>
              <w:left w:val="single" w:sz="4" w:space="0" w:color="auto"/>
            </w:tcBorders>
          </w:tcPr>
          <w:p w:rsidR="001C4A38" w:rsidRPr="007E01CF" w:rsidRDefault="001C4A38" w:rsidP="001C4A38">
            <w:pPr>
              <w:spacing w:before="80" w:after="20"/>
              <w:jc w:val="both"/>
              <w:rPr>
                <w:sz w:val="22"/>
                <w:szCs w:val="22"/>
                <w:lang w:val="en-US"/>
              </w:rPr>
            </w:pP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b/>
                <w:sz w:val="22"/>
                <w:szCs w:val="22"/>
                <w:lang w:val="bg-BG"/>
              </w:rPr>
            </w:pPr>
            <w:r w:rsidRPr="007E01CF">
              <w:rPr>
                <w:b/>
                <w:i/>
                <w:sz w:val="22"/>
                <w:szCs w:val="22"/>
                <w:lang w:val="bg-BG"/>
              </w:rPr>
              <w:t>Начин на гласуване:</w:t>
            </w:r>
            <w:r w:rsidRPr="007E01CF">
              <w:rPr>
                <w:b/>
                <w:sz w:val="22"/>
                <w:szCs w:val="22"/>
                <w:lang w:val="bg-BG"/>
              </w:rPr>
              <w:t xml:space="preserve"> </w:t>
            </w:r>
          </w:p>
        </w:tc>
        <w:tc>
          <w:tcPr>
            <w:tcW w:w="4388" w:type="dxa"/>
            <w:tcBorders>
              <w:left w:val="single" w:sz="4" w:space="0" w:color="auto"/>
            </w:tcBorders>
          </w:tcPr>
          <w:p w:rsidR="001C4A38" w:rsidRPr="007E01CF" w:rsidRDefault="001C4A38" w:rsidP="001C4A38">
            <w:pPr>
              <w:spacing w:before="80" w:after="20"/>
              <w:jc w:val="both"/>
              <w:rPr>
                <w:b/>
                <w:i/>
                <w:sz w:val="22"/>
                <w:szCs w:val="22"/>
                <w:lang w:val="en-US"/>
              </w:rPr>
            </w:pPr>
            <w:r w:rsidRPr="007E01CF">
              <w:rPr>
                <w:b/>
                <w:i/>
                <w:sz w:val="22"/>
                <w:szCs w:val="22"/>
                <w:lang w:val="en-US"/>
              </w:rPr>
              <w:t>Manner of voting:</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numPr>
                <w:ilvl w:val="0"/>
                <w:numId w:val="11"/>
              </w:numPr>
              <w:tabs>
                <w:tab w:val="left" w:pos="450"/>
              </w:tabs>
              <w:spacing w:before="80" w:after="20" w:line="240" w:lineRule="auto"/>
              <w:ind w:left="426"/>
              <w:jc w:val="both"/>
              <w:rPr>
                <w:rFonts w:eastAsia="Calibri"/>
                <w:bCs/>
                <w:sz w:val="22"/>
                <w:szCs w:val="22"/>
              </w:rPr>
            </w:pPr>
            <w:r w:rsidRPr="007E01CF">
              <w:rPr>
                <w:rFonts w:eastAsia="Calibri"/>
                <w:bCs/>
                <w:sz w:val="22"/>
                <w:szCs w:val="22"/>
              </w:rPr>
              <w:t>Приема изготвените и предложени</w:t>
            </w:r>
            <w:r w:rsidRPr="007E01CF">
              <w:rPr>
                <w:rFonts w:eastAsia="Calibri"/>
                <w:b/>
                <w:bCs/>
                <w:sz w:val="22"/>
                <w:szCs w:val="22"/>
              </w:rPr>
              <w:t xml:space="preserve"> </w:t>
            </w:r>
            <w:r w:rsidRPr="007E01CF">
              <w:rPr>
                <w:rFonts w:eastAsia="Calibri"/>
                <w:bCs/>
                <w:sz w:val="22"/>
                <w:szCs w:val="22"/>
              </w:rPr>
              <w:t>от Одитния комитет на Градус АД Правила за работа на Одитния комитет на Градус АД.</w:t>
            </w:r>
          </w:p>
        </w:tc>
        <w:tc>
          <w:tcPr>
            <w:tcW w:w="4388" w:type="dxa"/>
            <w:tcBorders>
              <w:left w:val="single" w:sz="4" w:space="0" w:color="auto"/>
            </w:tcBorders>
          </w:tcPr>
          <w:p w:rsidR="001C4A38" w:rsidRPr="007E01CF" w:rsidRDefault="001C4A38" w:rsidP="00E57C9F">
            <w:pPr>
              <w:pStyle w:val="Title"/>
              <w:tabs>
                <w:tab w:val="left" w:pos="450"/>
              </w:tabs>
              <w:spacing w:before="80" w:after="20" w:line="240" w:lineRule="auto"/>
              <w:ind w:left="232" w:hanging="232"/>
              <w:jc w:val="both"/>
              <w:rPr>
                <w:rFonts w:eastAsia="Calibri"/>
                <w:bCs/>
                <w:sz w:val="22"/>
                <w:szCs w:val="22"/>
                <w:lang w:val="en-US"/>
              </w:rPr>
            </w:pPr>
            <w:r w:rsidRPr="007E01CF">
              <w:rPr>
                <w:rFonts w:eastAsia="Calibri"/>
                <w:bCs/>
                <w:sz w:val="22"/>
                <w:szCs w:val="22"/>
                <w:lang w:val="en-US"/>
              </w:rPr>
              <w:t xml:space="preserve">1. Adopts the </w:t>
            </w:r>
            <w:r w:rsidR="00D60604" w:rsidRPr="007E01CF">
              <w:rPr>
                <w:rFonts w:eastAsia="Calibri"/>
                <w:bCs/>
                <w:sz w:val="22"/>
                <w:szCs w:val="22"/>
                <w:lang w:val="en-US"/>
              </w:rPr>
              <w:t>Rules of Procedure of the Audit Committee of Gradus SA issued and proposed by the Audit Committee.</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ListParagraph"/>
              <w:numPr>
                <w:ilvl w:val="0"/>
                <w:numId w:val="11"/>
              </w:numPr>
              <w:tabs>
                <w:tab w:val="left" w:pos="450"/>
                <w:tab w:val="left" w:pos="810"/>
              </w:tabs>
              <w:spacing w:before="80" w:after="20"/>
              <w:ind w:left="426"/>
              <w:contextualSpacing w:val="0"/>
              <w:jc w:val="both"/>
              <w:rPr>
                <w:bCs/>
                <w:sz w:val="22"/>
                <w:szCs w:val="22"/>
                <w:lang w:val="bg-BG"/>
              </w:rPr>
            </w:pPr>
            <w:r w:rsidRPr="007E01CF">
              <w:rPr>
                <w:bCs/>
                <w:sz w:val="22"/>
                <w:szCs w:val="22"/>
                <w:lang w:val="bg-BG"/>
              </w:rPr>
              <w:t>Избира за регистриран одитор, който да провери и завери Индивидуалния годишен финансов отчет на Дружеството за 2019</w:t>
            </w:r>
            <w:r w:rsidR="00D60604" w:rsidRPr="007E01CF">
              <w:rPr>
                <w:bCs/>
                <w:sz w:val="22"/>
                <w:szCs w:val="22"/>
                <w:lang w:val="bg-BG"/>
              </w:rPr>
              <w:t xml:space="preserve"> </w:t>
            </w:r>
            <w:r w:rsidRPr="007E01CF">
              <w:rPr>
                <w:bCs/>
                <w:sz w:val="22"/>
                <w:szCs w:val="22"/>
                <w:lang w:val="bg-BG"/>
              </w:rPr>
              <w:t>г. и Консолидирания финансов отчет на Дружеството за 2019 година “Бейкър Тили Клиту и Партньори” ООД, рег. № 129, ЕИК: 131349346, гр. София, 1000, ул. Стара планина №5, ет. 5, представлявано от управителя Красимира Иванова Радева.</w:t>
            </w:r>
          </w:p>
        </w:tc>
        <w:tc>
          <w:tcPr>
            <w:tcW w:w="4388" w:type="dxa"/>
            <w:tcBorders>
              <w:left w:val="single" w:sz="4" w:space="0" w:color="auto"/>
            </w:tcBorders>
          </w:tcPr>
          <w:p w:rsidR="001C4A38" w:rsidRPr="007E01CF" w:rsidRDefault="00D60604" w:rsidP="00E57C9F">
            <w:pPr>
              <w:tabs>
                <w:tab w:val="left" w:pos="450"/>
                <w:tab w:val="left" w:pos="810"/>
              </w:tabs>
              <w:spacing w:before="80" w:after="20"/>
              <w:ind w:left="232" w:hanging="232"/>
              <w:jc w:val="both"/>
              <w:rPr>
                <w:bCs/>
                <w:sz w:val="22"/>
                <w:szCs w:val="22"/>
                <w:lang w:val="en-US"/>
              </w:rPr>
            </w:pPr>
            <w:r w:rsidRPr="007E01CF">
              <w:rPr>
                <w:bCs/>
                <w:sz w:val="22"/>
                <w:szCs w:val="22"/>
                <w:lang w:val="en-US"/>
              </w:rPr>
              <w:t>2. Elects a certified auditor to verify and certify the Individual Annual Financial Report of the company for 2019 and the Consolidated Financial Statement of the Company for 2019: Baker Tilly Klitou and Partners Ltd., Reg. #129, Company ID#: 131349346, Sofia-1000, 5 Stara planina str., floor 5, represented by the manager Krasimira Ivanova Radeva.</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numPr>
                <w:ilvl w:val="0"/>
                <w:numId w:val="11"/>
              </w:numPr>
              <w:tabs>
                <w:tab w:val="left" w:pos="450"/>
              </w:tabs>
              <w:spacing w:before="80" w:after="20" w:line="240" w:lineRule="auto"/>
              <w:ind w:left="426"/>
              <w:jc w:val="both"/>
              <w:rPr>
                <w:rFonts w:eastAsia="Calibri"/>
                <w:bCs/>
                <w:sz w:val="22"/>
                <w:szCs w:val="22"/>
              </w:rPr>
            </w:pPr>
            <w:r w:rsidRPr="007E01CF">
              <w:rPr>
                <w:rFonts w:eastAsia="Calibri"/>
                <w:bCs/>
                <w:sz w:val="22"/>
                <w:szCs w:val="22"/>
              </w:rPr>
              <w:t>Одобрява шестмесечния финансов отчет на Дружеството за първото полугодие на 2019 г.</w:t>
            </w:r>
          </w:p>
        </w:tc>
        <w:tc>
          <w:tcPr>
            <w:tcW w:w="4388" w:type="dxa"/>
            <w:tcBorders>
              <w:left w:val="single" w:sz="4" w:space="0" w:color="auto"/>
            </w:tcBorders>
          </w:tcPr>
          <w:p w:rsidR="001C4A38" w:rsidRPr="007E01CF" w:rsidRDefault="00D60604" w:rsidP="00E57C9F">
            <w:pPr>
              <w:pStyle w:val="Title"/>
              <w:tabs>
                <w:tab w:val="left" w:pos="450"/>
              </w:tabs>
              <w:spacing w:before="80" w:after="20" w:line="240" w:lineRule="auto"/>
              <w:ind w:left="232" w:hanging="232"/>
              <w:jc w:val="both"/>
              <w:rPr>
                <w:rFonts w:eastAsia="Calibri"/>
                <w:bCs/>
                <w:sz w:val="22"/>
                <w:szCs w:val="22"/>
                <w:lang w:val="en-US"/>
              </w:rPr>
            </w:pPr>
            <w:r w:rsidRPr="007E01CF">
              <w:rPr>
                <w:rFonts w:eastAsia="Calibri"/>
                <w:bCs/>
                <w:sz w:val="22"/>
                <w:szCs w:val="22"/>
                <w:lang w:val="en-US"/>
              </w:rPr>
              <w:t xml:space="preserve">3. Approves the six-month financial statement of the </w:t>
            </w:r>
            <w:r w:rsidR="00E57C9F" w:rsidRPr="007E01CF">
              <w:rPr>
                <w:rFonts w:eastAsia="Calibri"/>
                <w:bCs/>
                <w:sz w:val="22"/>
                <w:szCs w:val="22"/>
                <w:lang w:val="en-US"/>
              </w:rPr>
              <w:t xml:space="preserve">company </w:t>
            </w:r>
            <w:r w:rsidRPr="007E01CF">
              <w:rPr>
                <w:rFonts w:eastAsia="Calibri"/>
                <w:bCs/>
                <w:sz w:val="22"/>
                <w:szCs w:val="22"/>
                <w:lang w:val="en-US"/>
              </w:rPr>
              <w:t>for the first half of 2019.</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numPr>
                <w:ilvl w:val="0"/>
                <w:numId w:val="11"/>
              </w:numPr>
              <w:tabs>
                <w:tab w:val="left" w:pos="450"/>
              </w:tabs>
              <w:spacing w:before="80" w:after="20" w:line="240" w:lineRule="auto"/>
              <w:ind w:left="426"/>
              <w:jc w:val="both"/>
              <w:rPr>
                <w:rFonts w:eastAsia="Calibri"/>
                <w:bCs/>
                <w:sz w:val="22"/>
                <w:szCs w:val="22"/>
              </w:rPr>
            </w:pPr>
            <w:r w:rsidRPr="007E01CF">
              <w:rPr>
                <w:rFonts w:eastAsia="Calibri"/>
                <w:bCs/>
                <w:sz w:val="22"/>
                <w:szCs w:val="22"/>
              </w:rPr>
              <w:t xml:space="preserve">Одобрява доклада на Съвета на директорите за изпълнението на изискванията на Закона за </w:t>
            </w:r>
            <w:r w:rsidRPr="007E01CF">
              <w:rPr>
                <w:rFonts w:eastAsia="Calibri"/>
                <w:bCs/>
                <w:sz w:val="22"/>
                <w:szCs w:val="22"/>
              </w:rPr>
              <w:lastRenderedPageBreak/>
              <w:t>публичното предлагане на ценни книжа за изплащане на шестмесечен дивидент.</w:t>
            </w:r>
          </w:p>
        </w:tc>
        <w:tc>
          <w:tcPr>
            <w:tcW w:w="4388" w:type="dxa"/>
            <w:tcBorders>
              <w:left w:val="single" w:sz="4" w:space="0" w:color="auto"/>
            </w:tcBorders>
          </w:tcPr>
          <w:p w:rsidR="001C4A38" w:rsidRPr="007E01CF" w:rsidRDefault="00D60604" w:rsidP="00E57C9F">
            <w:pPr>
              <w:pStyle w:val="Title"/>
              <w:tabs>
                <w:tab w:val="left" w:pos="450"/>
              </w:tabs>
              <w:spacing w:before="80" w:after="20" w:line="240" w:lineRule="auto"/>
              <w:ind w:left="232" w:hanging="232"/>
              <w:jc w:val="both"/>
              <w:rPr>
                <w:rFonts w:eastAsia="Calibri"/>
                <w:bCs/>
                <w:sz w:val="22"/>
                <w:szCs w:val="22"/>
                <w:lang w:val="en-US"/>
              </w:rPr>
            </w:pPr>
            <w:r w:rsidRPr="007E01CF">
              <w:rPr>
                <w:rFonts w:eastAsia="Calibri"/>
                <w:bCs/>
                <w:sz w:val="22"/>
                <w:szCs w:val="22"/>
                <w:lang w:val="en-US"/>
              </w:rPr>
              <w:lastRenderedPageBreak/>
              <w:t xml:space="preserve">4. Approves the report of the Board of Directors on </w:t>
            </w:r>
            <w:r w:rsidR="00E57C9F" w:rsidRPr="007E01CF">
              <w:rPr>
                <w:rFonts w:eastAsia="Calibri"/>
                <w:bCs/>
                <w:sz w:val="22"/>
                <w:szCs w:val="22"/>
                <w:lang w:val="en-US"/>
              </w:rPr>
              <w:t xml:space="preserve">Meeting </w:t>
            </w:r>
            <w:r w:rsidRPr="007E01CF">
              <w:rPr>
                <w:rFonts w:eastAsia="Calibri"/>
                <w:bCs/>
                <w:sz w:val="22"/>
                <w:szCs w:val="22"/>
                <w:lang w:val="en-US"/>
              </w:rPr>
              <w:t xml:space="preserve">the requirements of the Public </w:t>
            </w:r>
            <w:r w:rsidRPr="007E01CF">
              <w:rPr>
                <w:rFonts w:eastAsia="Calibri"/>
                <w:bCs/>
                <w:sz w:val="22"/>
                <w:szCs w:val="22"/>
                <w:lang w:val="en-US"/>
              </w:rPr>
              <w:lastRenderedPageBreak/>
              <w:t>Offering of Securities Act (POSA) for paying a six-month dividend.</w:t>
            </w:r>
          </w:p>
        </w:tc>
      </w:tr>
      <w:tr w:rsidR="001C4A38" w:rsidRPr="00F61235" w:rsidTr="001C4A38">
        <w:trPr>
          <w:jc w:val="center"/>
        </w:trPr>
        <w:tc>
          <w:tcPr>
            <w:tcW w:w="4966" w:type="dxa"/>
            <w:tcBorders>
              <w:right w:val="single" w:sz="4" w:space="0" w:color="auto"/>
            </w:tcBorders>
          </w:tcPr>
          <w:p w:rsidR="001C4A38" w:rsidRPr="007E01CF" w:rsidRDefault="001C4A38" w:rsidP="001C4A38">
            <w:pPr>
              <w:pStyle w:val="Title"/>
              <w:numPr>
                <w:ilvl w:val="0"/>
                <w:numId w:val="11"/>
              </w:numPr>
              <w:tabs>
                <w:tab w:val="left" w:pos="450"/>
              </w:tabs>
              <w:spacing w:before="80" w:after="20" w:line="240" w:lineRule="auto"/>
              <w:ind w:left="426"/>
              <w:jc w:val="both"/>
              <w:rPr>
                <w:bCs/>
                <w:sz w:val="22"/>
                <w:szCs w:val="22"/>
              </w:rPr>
            </w:pPr>
            <w:r w:rsidRPr="007E01CF">
              <w:rPr>
                <w:bCs/>
                <w:sz w:val="22"/>
                <w:szCs w:val="22"/>
              </w:rPr>
              <w:lastRenderedPageBreak/>
              <w:t>Взима решение за разпределяне на 6-месечен дивидент от печалбата реализирана от Дружеството, съгласно изготвения 6-месечен финансов отчет за първото полугодие на 2019 г.,  при следните параметри: (i) Общ брутен размер на дивидента – 5 359 391, 62 лв. (ii) Брутен размер на дивидента за една акция – 0,022лв.; (iii) Начало на изплащане на дивидента: 26.11.2019; (iv) Срок за изплащане на дивидента: - три месеца; (v) Начин на изплащане на дивидента: чрез „Централен депозитар” АД и клонове на Уникредит Булбанк АД.</w:t>
            </w:r>
          </w:p>
        </w:tc>
        <w:tc>
          <w:tcPr>
            <w:tcW w:w="4388" w:type="dxa"/>
            <w:tcBorders>
              <w:left w:val="single" w:sz="4" w:space="0" w:color="auto"/>
            </w:tcBorders>
          </w:tcPr>
          <w:p w:rsidR="001C4A38" w:rsidRPr="007E01CF" w:rsidRDefault="00D60604" w:rsidP="00E57C9F">
            <w:pPr>
              <w:pStyle w:val="Title"/>
              <w:tabs>
                <w:tab w:val="left" w:pos="450"/>
              </w:tabs>
              <w:spacing w:before="80" w:after="20" w:line="240" w:lineRule="auto"/>
              <w:ind w:left="232" w:hanging="232"/>
              <w:jc w:val="both"/>
              <w:rPr>
                <w:bCs/>
                <w:sz w:val="22"/>
                <w:szCs w:val="22"/>
                <w:lang w:val="en-US"/>
              </w:rPr>
            </w:pPr>
            <w:r w:rsidRPr="007E01CF">
              <w:rPr>
                <w:bCs/>
                <w:sz w:val="22"/>
                <w:szCs w:val="22"/>
                <w:lang w:val="en-US"/>
              </w:rPr>
              <w:t xml:space="preserve">5. </w:t>
            </w:r>
            <w:r w:rsidR="00E57C9F" w:rsidRPr="007E01CF">
              <w:rPr>
                <w:rFonts w:eastAsia="Calibri"/>
                <w:bCs/>
                <w:sz w:val="22"/>
                <w:szCs w:val="22"/>
                <w:lang w:val="en-US"/>
              </w:rPr>
              <w:t xml:space="preserve">Resolves </w:t>
            </w:r>
            <w:r w:rsidRPr="007E01CF">
              <w:rPr>
                <w:rFonts w:eastAsia="Calibri"/>
                <w:bCs/>
                <w:sz w:val="22"/>
                <w:szCs w:val="22"/>
                <w:lang w:val="en-US"/>
              </w:rPr>
              <w:t>to distribute a 6-month dividend from the profit made by the Company in accordance with the issued 6-month financial report for the first half of 2019, with the following parameters: (i) Total gross amount of the dividend – BGN 5,359,391.62 (ii) Gross amount of the dividend per share – BGN 0.022; (iii) Start of payment of dividend: 26 Nov 2019; (iv) Dividend payment maturity: three months; (v) Method of payment of the dividend: through the Central Depository SA and branches of UniCredit Bulbank SA.</w:t>
            </w: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color w:val="000000"/>
                <w:sz w:val="22"/>
                <w:szCs w:val="22"/>
                <w:lang w:val="bg-BG"/>
              </w:rPr>
            </w:pPr>
            <w:r w:rsidRPr="007E01CF">
              <w:rPr>
                <w:color w:val="000000"/>
                <w:sz w:val="22"/>
                <w:szCs w:val="22"/>
                <w:lang w:val="bg-BG"/>
              </w:rPr>
              <w:t>(</w:t>
            </w:r>
            <w:r w:rsidRPr="007E01CF">
              <w:rPr>
                <w:b/>
                <w:i/>
                <w:color w:val="000000"/>
                <w:sz w:val="22"/>
                <w:szCs w:val="22"/>
                <w:lang w:val="bg-BG"/>
              </w:rPr>
              <w:t>Важно:</w:t>
            </w:r>
            <w:r w:rsidRPr="007E01CF">
              <w:rPr>
                <w:color w:val="000000"/>
                <w:sz w:val="22"/>
                <w:szCs w:val="22"/>
                <w:lang w:val="bg-BG"/>
              </w:rPr>
              <w:t xml:space="preserve"> Ако акционерът не посочи изрично начинът за гласуване по отделните точки от дневния ред, в този случай за начин на гласуване трябва да е записано: „Пълномощникът има право на преценка дали и по какъв начин да гласува.”)</w:t>
            </w:r>
          </w:p>
        </w:tc>
        <w:tc>
          <w:tcPr>
            <w:tcW w:w="4388" w:type="dxa"/>
            <w:tcBorders>
              <w:left w:val="single" w:sz="4" w:space="0" w:color="auto"/>
            </w:tcBorders>
          </w:tcPr>
          <w:p w:rsidR="001C4A38" w:rsidRPr="007E01CF" w:rsidRDefault="00D60604" w:rsidP="00B44B15">
            <w:pPr>
              <w:spacing w:before="80" w:after="20"/>
              <w:jc w:val="both"/>
              <w:rPr>
                <w:color w:val="000000"/>
                <w:sz w:val="22"/>
                <w:szCs w:val="22"/>
                <w:lang w:val="en-US"/>
              </w:rPr>
            </w:pPr>
            <w:r w:rsidRPr="007E01CF">
              <w:rPr>
                <w:color w:val="000000"/>
                <w:sz w:val="22"/>
                <w:szCs w:val="22"/>
                <w:lang w:val="en-US"/>
              </w:rPr>
              <w:t>(</w:t>
            </w:r>
            <w:r w:rsidRPr="007E01CF">
              <w:rPr>
                <w:b/>
                <w:i/>
                <w:color w:val="000000"/>
                <w:sz w:val="22"/>
                <w:szCs w:val="22"/>
                <w:lang w:val="en-US"/>
              </w:rPr>
              <w:t>N. B.</w:t>
            </w:r>
            <w:r w:rsidRPr="007E01CF">
              <w:rPr>
                <w:color w:val="000000"/>
                <w:sz w:val="22"/>
                <w:szCs w:val="22"/>
                <w:lang w:val="en-US"/>
              </w:rPr>
              <w:t xml:space="preserve"> Unless the shareholder explicitly indicates the </w:t>
            </w:r>
            <w:r w:rsidR="00B44B15" w:rsidRPr="007E01CF">
              <w:rPr>
                <w:color w:val="000000"/>
                <w:sz w:val="22"/>
                <w:szCs w:val="22"/>
                <w:lang w:val="en-US"/>
              </w:rPr>
              <w:t>manner of voting</w:t>
            </w:r>
            <w:r w:rsidRPr="007E01CF">
              <w:rPr>
                <w:color w:val="000000"/>
                <w:sz w:val="22"/>
                <w:szCs w:val="22"/>
                <w:lang w:val="en-US"/>
              </w:rPr>
              <w:t xml:space="preserve"> on the separate items on the agenda, in this case the </w:t>
            </w:r>
            <w:r w:rsidR="00B44B15" w:rsidRPr="007E01CF">
              <w:rPr>
                <w:color w:val="000000"/>
                <w:sz w:val="22"/>
                <w:szCs w:val="22"/>
                <w:lang w:val="en-US"/>
              </w:rPr>
              <w:t>manner</w:t>
            </w:r>
            <w:r w:rsidRPr="007E01CF">
              <w:rPr>
                <w:color w:val="000000"/>
                <w:sz w:val="22"/>
                <w:szCs w:val="22"/>
                <w:lang w:val="en-US"/>
              </w:rPr>
              <w:t xml:space="preserve"> of voting should be recorded</w:t>
            </w:r>
            <w:r w:rsidR="00B44B15" w:rsidRPr="007E01CF">
              <w:rPr>
                <w:color w:val="000000"/>
                <w:sz w:val="22"/>
                <w:szCs w:val="22"/>
                <w:lang w:val="en-US"/>
              </w:rPr>
              <w:t xml:space="preserve"> as: “</w:t>
            </w:r>
            <w:r w:rsidRPr="007E01CF">
              <w:rPr>
                <w:color w:val="000000"/>
                <w:sz w:val="22"/>
                <w:szCs w:val="22"/>
                <w:lang w:val="en-US"/>
              </w:rPr>
              <w:t>The proxy has the right to vote</w:t>
            </w:r>
            <w:r w:rsidR="00B44B15" w:rsidRPr="007E01CF">
              <w:rPr>
                <w:color w:val="000000"/>
                <w:sz w:val="22"/>
                <w:szCs w:val="22"/>
                <w:lang w:val="en-US"/>
              </w:rPr>
              <w:t xml:space="preserve"> at their discretion”.)</w:t>
            </w: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color w:val="000000"/>
                <w:sz w:val="22"/>
                <w:szCs w:val="22"/>
                <w:lang w:val="bg-BG"/>
              </w:rPr>
            </w:pPr>
            <w:r w:rsidRPr="007E01CF">
              <w:rPr>
                <w:color w:val="000000"/>
                <w:sz w:val="22"/>
                <w:szCs w:val="22"/>
                <w:lang w:val="bg-BG"/>
              </w:rPr>
              <w:t>Упълномощаването обхваща</w:t>
            </w:r>
            <w:r w:rsidRPr="007E01CF">
              <w:rPr>
                <w:i/>
                <w:color w:val="000000"/>
                <w:sz w:val="22"/>
                <w:szCs w:val="22"/>
                <w:lang w:val="bg-BG"/>
              </w:rPr>
              <w:t xml:space="preserve"> (не обхваща) </w:t>
            </w:r>
            <w:r w:rsidRPr="007E01CF">
              <w:rPr>
                <w:color w:val="000000"/>
                <w:sz w:val="22"/>
                <w:szCs w:val="22"/>
                <w:lang w:val="bg-BG"/>
              </w:rPr>
              <w:t>въпроси, които са включени в дневния ред при условията на чл. 231, ал. 1 ТЗ и не са съобщени или обнародвани съобразно чл. 223 ТЗ. В случаите по чл. 231, ал. 1 ТЗ пълномощникът има право на собствена преценка, дали да гласува и по какъв начин.</w:t>
            </w:r>
          </w:p>
        </w:tc>
        <w:tc>
          <w:tcPr>
            <w:tcW w:w="4388" w:type="dxa"/>
            <w:tcBorders>
              <w:left w:val="single" w:sz="4" w:space="0" w:color="auto"/>
            </w:tcBorders>
          </w:tcPr>
          <w:p w:rsidR="001C4A38" w:rsidRPr="007E01CF" w:rsidRDefault="00B44B15" w:rsidP="001C4A38">
            <w:pPr>
              <w:spacing w:before="80" w:after="20"/>
              <w:jc w:val="both"/>
              <w:rPr>
                <w:color w:val="000000"/>
                <w:sz w:val="22"/>
                <w:szCs w:val="22"/>
                <w:lang w:val="en-US"/>
              </w:rPr>
            </w:pPr>
            <w:r w:rsidRPr="007E01CF">
              <w:rPr>
                <w:color w:val="000000"/>
                <w:sz w:val="22"/>
                <w:szCs w:val="22"/>
                <w:lang w:val="en-US"/>
              </w:rPr>
              <w:t>The authorization covers (does not cover) matters included in the agenda under the terms of Art. 231, para. 1 of the Commercial Law and they were not announced nor promulgated pursuant to Art. 223 of the Commercial Law. In the cases under Art. 231, para. 1 of the Commercial Law, the proxy has the right of their discretion, whether to vote or not and how.</w:t>
            </w: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color w:val="000000"/>
                <w:sz w:val="22"/>
                <w:szCs w:val="22"/>
                <w:lang w:val="bg-BG"/>
              </w:rPr>
            </w:pPr>
            <w:r w:rsidRPr="007E01CF">
              <w:rPr>
                <w:color w:val="000000"/>
                <w:sz w:val="22"/>
                <w:szCs w:val="22"/>
                <w:lang w:val="bg-BG"/>
              </w:rPr>
              <w:t>(</w:t>
            </w:r>
            <w:r w:rsidRPr="007E01CF">
              <w:rPr>
                <w:b/>
                <w:i/>
                <w:color w:val="000000"/>
                <w:sz w:val="22"/>
                <w:szCs w:val="22"/>
                <w:lang w:val="bg-BG"/>
              </w:rPr>
              <w:t>Важно:</w:t>
            </w:r>
            <w:r w:rsidRPr="007E01CF">
              <w:rPr>
                <w:color w:val="000000"/>
                <w:sz w:val="22"/>
                <w:szCs w:val="22"/>
                <w:lang w:val="bg-BG"/>
              </w:rPr>
              <w:t xml:space="preserve"> волеизявлението се отбелязва със зачеркване или заличаване на ненужното</w:t>
            </w:r>
            <w:r w:rsidR="00B44B15" w:rsidRPr="007E01CF">
              <w:rPr>
                <w:color w:val="000000"/>
                <w:sz w:val="22"/>
                <w:szCs w:val="22"/>
                <w:lang w:val="bg-BG"/>
              </w:rPr>
              <w:t>.</w:t>
            </w:r>
            <w:r w:rsidRPr="007E01CF">
              <w:rPr>
                <w:color w:val="000000"/>
                <w:sz w:val="22"/>
                <w:szCs w:val="22"/>
                <w:lang w:val="bg-BG"/>
              </w:rPr>
              <w:t>)</w:t>
            </w:r>
          </w:p>
        </w:tc>
        <w:tc>
          <w:tcPr>
            <w:tcW w:w="4388" w:type="dxa"/>
            <w:tcBorders>
              <w:left w:val="single" w:sz="4" w:space="0" w:color="auto"/>
            </w:tcBorders>
          </w:tcPr>
          <w:p w:rsidR="001C4A38" w:rsidRPr="007E01CF" w:rsidRDefault="00B44B15" w:rsidP="00B44B15">
            <w:pPr>
              <w:spacing w:before="80" w:after="20"/>
              <w:jc w:val="both"/>
              <w:rPr>
                <w:color w:val="000000"/>
                <w:sz w:val="22"/>
                <w:szCs w:val="22"/>
                <w:lang w:val="en-US"/>
              </w:rPr>
            </w:pPr>
            <w:r w:rsidRPr="007E01CF">
              <w:rPr>
                <w:color w:val="000000"/>
                <w:sz w:val="22"/>
                <w:szCs w:val="22"/>
                <w:lang w:val="en-US"/>
              </w:rPr>
              <w:t>(</w:t>
            </w:r>
            <w:r w:rsidRPr="007E01CF">
              <w:rPr>
                <w:b/>
                <w:i/>
                <w:color w:val="000000"/>
                <w:sz w:val="22"/>
                <w:szCs w:val="22"/>
                <w:lang w:val="en-US"/>
              </w:rPr>
              <w:t>N. B.</w:t>
            </w:r>
            <w:r w:rsidRPr="007E01CF">
              <w:rPr>
                <w:color w:val="000000"/>
                <w:sz w:val="22"/>
                <w:szCs w:val="22"/>
                <w:lang w:val="en-US"/>
              </w:rPr>
              <w:t xml:space="preserve"> Will-expression is noted by striking through or deleting the wrong statement.)</w:t>
            </w: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color w:val="000000"/>
                <w:sz w:val="22"/>
                <w:szCs w:val="22"/>
                <w:lang w:val="bg-BG"/>
              </w:rPr>
            </w:pPr>
          </w:p>
        </w:tc>
        <w:tc>
          <w:tcPr>
            <w:tcW w:w="4388" w:type="dxa"/>
            <w:tcBorders>
              <w:left w:val="single" w:sz="4" w:space="0" w:color="auto"/>
            </w:tcBorders>
          </w:tcPr>
          <w:p w:rsidR="001C4A38" w:rsidRPr="007E01CF" w:rsidRDefault="001C4A38" w:rsidP="001C4A38">
            <w:pPr>
              <w:spacing w:before="80" w:after="20"/>
              <w:jc w:val="both"/>
              <w:rPr>
                <w:color w:val="000000"/>
                <w:sz w:val="22"/>
                <w:szCs w:val="22"/>
                <w:lang w:val="en-US"/>
              </w:rPr>
            </w:pP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color w:val="000000"/>
                <w:sz w:val="22"/>
                <w:szCs w:val="22"/>
                <w:lang w:val="bg-BG"/>
              </w:rPr>
            </w:pPr>
            <w:r w:rsidRPr="007E01CF">
              <w:rPr>
                <w:color w:val="000000"/>
                <w:sz w:val="22"/>
                <w:szCs w:val="22"/>
                <w:lang w:val="bg-BG"/>
              </w:rPr>
              <w:t>Пълномощното важи и в случай на отлагане на общото събрание на акционерите поради липса на кворум.</w:t>
            </w:r>
          </w:p>
        </w:tc>
        <w:tc>
          <w:tcPr>
            <w:tcW w:w="4388" w:type="dxa"/>
            <w:tcBorders>
              <w:left w:val="single" w:sz="4" w:space="0" w:color="auto"/>
            </w:tcBorders>
          </w:tcPr>
          <w:p w:rsidR="001C4A38" w:rsidRPr="007E01CF" w:rsidRDefault="00B44B15" w:rsidP="00B44B15">
            <w:pPr>
              <w:spacing w:before="80" w:after="20"/>
              <w:jc w:val="both"/>
              <w:rPr>
                <w:color w:val="000000"/>
                <w:sz w:val="22"/>
                <w:szCs w:val="22"/>
                <w:lang w:val="en-US"/>
              </w:rPr>
            </w:pPr>
            <w:r w:rsidRPr="007E01CF">
              <w:rPr>
                <w:color w:val="000000"/>
                <w:sz w:val="22"/>
                <w:szCs w:val="22"/>
                <w:lang w:val="en-US"/>
              </w:rPr>
              <w:t xml:space="preserve">The Power of Attorney is valid also in case of postponing the General </w:t>
            </w:r>
            <w:r w:rsidR="007E01CF" w:rsidRPr="007E01CF">
              <w:rPr>
                <w:color w:val="000000"/>
                <w:sz w:val="22"/>
                <w:szCs w:val="22"/>
                <w:lang w:val="en-US"/>
              </w:rPr>
              <w:t>Meeting</w:t>
            </w:r>
            <w:r w:rsidRPr="007E01CF">
              <w:rPr>
                <w:color w:val="000000"/>
                <w:sz w:val="22"/>
                <w:szCs w:val="22"/>
                <w:lang w:val="en-US"/>
              </w:rPr>
              <w:t xml:space="preserve"> of the shareholders in case no quorum was present.</w:t>
            </w: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color w:val="000000"/>
                <w:sz w:val="22"/>
                <w:szCs w:val="22"/>
                <w:lang w:val="bg-BG"/>
              </w:rPr>
            </w:pPr>
          </w:p>
        </w:tc>
        <w:tc>
          <w:tcPr>
            <w:tcW w:w="4388" w:type="dxa"/>
            <w:tcBorders>
              <w:left w:val="single" w:sz="4" w:space="0" w:color="auto"/>
            </w:tcBorders>
          </w:tcPr>
          <w:p w:rsidR="001C4A38" w:rsidRPr="007E01CF" w:rsidRDefault="001C4A38" w:rsidP="001C4A38">
            <w:pPr>
              <w:spacing w:before="80" w:after="20"/>
              <w:jc w:val="both"/>
              <w:rPr>
                <w:color w:val="000000"/>
                <w:sz w:val="22"/>
                <w:szCs w:val="22"/>
                <w:lang w:val="en-US"/>
              </w:rPr>
            </w:pPr>
          </w:p>
        </w:tc>
      </w:tr>
      <w:tr w:rsidR="001C4A38" w:rsidRPr="00F61235" w:rsidTr="001C4A38">
        <w:trPr>
          <w:jc w:val="center"/>
        </w:trPr>
        <w:tc>
          <w:tcPr>
            <w:tcW w:w="4966" w:type="dxa"/>
            <w:tcBorders>
              <w:right w:val="single" w:sz="4" w:space="0" w:color="auto"/>
            </w:tcBorders>
          </w:tcPr>
          <w:p w:rsidR="001C4A38" w:rsidRPr="007E01CF" w:rsidRDefault="001C4A38" w:rsidP="001C4A38">
            <w:pPr>
              <w:spacing w:before="80" w:after="20"/>
              <w:jc w:val="both"/>
              <w:rPr>
                <w:color w:val="000000"/>
                <w:sz w:val="22"/>
                <w:szCs w:val="22"/>
                <w:lang w:val="bg-BG"/>
              </w:rPr>
            </w:pPr>
            <w:r w:rsidRPr="007E01CF">
              <w:rPr>
                <w:color w:val="000000"/>
                <w:sz w:val="22"/>
                <w:szCs w:val="22"/>
                <w:lang w:val="bg-BG"/>
              </w:rPr>
              <w:t>Преупълномощаването с изброените по-горе права е нищожно.</w:t>
            </w:r>
          </w:p>
        </w:tc>
        <w:tc>
          <w:tcPr>
            <w:tcW w:w="4388" w:type="dxa"/>
            <w:tcBorders>
              <w:left w:val="single" w:sz="4" w:space="0" w:color="auto"/>
            </w:tcBorders>
          </w:tcPr>
          <w:p w:rsidR="001C4A38" w:rsidRPr="007E01CF" w:rsidRDefault="00B44B15" w:rsidP="00EB049A">
            <w:pPr>
              <w:spacing w:before="80" w:after="20"/>
              <w:jc w:val="both"/>
              <w:rPr>
                <w:color w:val="000000"/>
                <w:sz w:val="22"/>
                <w:szCs w:val="22"/>
                <w:lang w:val="en-US"/>
              </w:rPr>
            </w:pPr>
            <w:r w:rsidRPr="007E01CF">
              <w:rPr>
                <w:color w:val="000000"/>
                <w:sz w:val="22"/>
                <w:szCs w:val="22"/>
                <w:lang w:val="en-US"/>
              </w:rPr>
              <w:t xml:space="preserve">Further authorizing [third parties] with the </w:t>
            </w:r>
            <w:r w:rsidR="007E01CF" w:rsidRPr="007E01CF">
              <w:rPr>
                <w:color w:val="000000"/>
                <w:sz w:val="22"/>
                <w:szCs w:val="22"/>
                <w:lang w:val="en-US"/>
              </w:rPr>
              <w:t>above said</w:t>
            </w:r>
            <w:r w:rsidRPr="007E01CF">
              <w:rPr>
                <w:color w:val="000000"/>
                <w:sz w:val="22"/>
                <w:szCs w:val="22"/>
                <w:lang w:val="en-US"/>
              </w:rPr>
              <w:t xml:space="preserve"> rights </w:t>
            </w:r>
            <w:r w:rsidR="00EB049A" w:rsidRPr="007E01CF">
              <w:rPr>
                <w:color w:val="000000"/>
                <w:sz w:val="22"/>
                <w:szCs w:val="22"/>
                <w:lang w:val="en-US"/>
              </w:rPr>
              <w:t>shall be considered invalid</w:t>
            </w:r>
            <w:r w:rsidRPr="007E01CF">
              <w:rPr>
                <w:color w:val="000000"/>
                <w:sz w:val="22"/>
                <w:szCs w:val="22"/>
                <w:lang w:val="en-US"/>
              </w:rPr>
              <w:t>.</w:t>
            </w:r>
          </w:p>
        </w:tc>
        <w:bookmarkStart w:id="0" w:name="_GoBack"/>
        <w:bookmarkEnd w:id="0"/>
      </w:tr>
    </w:tbl>
    <w:p w:rsidR="005F7749" w:rsidRDefault="005F7749" w:rsidP="00F61235">
      <w:pPr>
        <w:spacing w:before="80" w:after="20"/>
        <w:ind w:firstLine="340"/>
        <w:rPr>
          <w:color w:val="000000"/>
          <w:sz w:val="22"/>
          <w:szCs w:val="22"/>
          <w:lang w:val="bg-BG"/>
        </w:rPr>
      </w:pPr>
    </w:p>
    <w:p w:rsidR="001C4A38" w:rsidRDefault="001C4A38" w:rsidP="00F61235">
      <w:pPr>
        <w:spacing w:before="80" w:after="20"/>
        <w:ind w:firstLine="340"/>
        <w:rPr>
          <w:color w:val="000000"/>
          <w:sz w:val="22"/>
          <w:szCs w:val="22"/>
          <w:lang w:val="bg-BG"/>
        </w:rPr>
      </w:pPr>
    </w:p>
    <w:p w:rsidR="001C4A38" w:rsidRDefault="001C4A38" w:rsidP="00F61235">
      <w:pPr>
        <w:spacing w:before="80" w:after="20"/>
        <w:ind w:firstLine="340"/>
        <w:rPr>
          <w:color w:val="000000"/>
          <w:sz w:val="22"/>
          <w:szCs w:val="22"/>
          <w:lang w:val="bg-BG"/>
        </w:rPr>
      </w:pPr>
    </w:p>
    <w:p w:rsidR="00E57C9F" w:rsidRPr="0013115A" w:rsidRDefault="00E57C9F" w:rsidP="00F61235">
      <w:pPr>
        <w:spacing w:before="80" w:after="20"/>
        <w:ind w:firstLine="340"/>
        <w:rPr>
          <w:color w:val="000000"/>
          <w:sz w:val="22"/>
          <w:szCs w:val="22"/>
          <w:lang w:val="bg-BG"/>
        </w:rPr>
      </w:pPr>
    </w:p>
    <w:p w:rsidR="00AD4E8B" w:rsidRPr="0013115A" w:rsidRDefault="001C4A38" w:rsidP="00F61235">
      <w:pPr>
        <w:spacing w:before="80" w:after="20"/>
        <w:rPr>
          <w:sz w:val="22"/>
          <w:szCs w:val="22"/>
          <w:lang w:val="en-US"/>
        </w:rPr>
      </w:pPr>
      <w:r w:rsidRPr="0013115A">
        <w:rPr>
          <w:color w:val="000000"/>
          <w:sz w:val="22"/>
          <w:szCs w:val="22"/>
          <w:lang w:val="bg-BG"/>
        </w:rPr>
        <w:t>УПЪЛНОМОЩИТЕЛ</w:t>
      </w:r>
      <w:r>
        <w:rPr>
          <w:color w:val="000000"/>
          <w:sz w:val="22"/>
          <w:szCs w:val="22"/>
          <w:lang w:val="en-US"/>
        </w:rPr>
        <w:t xml:space="preserve"> / PRINCIPAL</w:t>
      </w:r>
      <w:r w:rsidR="005F7749" w:rsidRPr="0013115A">
        <w:rPr>
          <w:color w:val="000000"/>
          <w:sz w:val="22"/>
          <w:szCs w:val="22"/>
          <w:lang w:val="bg-BG"/>
        </w:rPr>
        <w:t xml:space="preserve">: </w:t>
      </w:r>
      <w:r w:rsidR="0013115A" w:rsidRPr="0013115A">
        <w:rPr>
          <w:color w:val="000000"/>
          <w:sz w:val="22"/>
          <w:szCs w:val="22"/>
          <w:lang w:val="en-US"/>
        </w:rPr>
        <w:t>…………………………………………………………………</w:t>
      </w:r>
    </w:p>
    <w:sectPr w:rsidR="00AD4E8B" w:rsidRPr="0013115A" w:rsidSect="001C4A38">
      <w:headerReference w:type="default" r:id="rId7"/>
      <w:pgSz w:w="11906" w:h="16838" w:code="9"/>
      <w:pgMar w:top="567" w:right="1134" w:bottom="1134" w:left="1418"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CED" w:rsidRDefault="001B7CED" w:rsidP="003769A5">
      <w:r>
        <w:separator/>
      </w:r>
    </w:p>
  </w:endnote>
  <w:endnote w:type="continuationSeparator" w:id="0">
    <w:p w:rsidR="001B7CED" w:rsidRDefault="001B7CED" w:rsidP="00376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CED" w:rsidRDefault="001B7CED" w:rsidP="003769A5">
      <w:r>
        <w:separator/>
      </w:r>
    </w:p>
  </w:footnote>
  <w:footnote w:type="continuationSeparator" w:id="0">
    <w:p w:rsidR="001B7CED" w:rsidRDefault="001B7CED" w:rsidP="003769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69A5" w:rsidRPr="001C4A38" w:rsidRDefault="003769A5" w:rsidP="003769A5">
    <w:pPr>
      <w:pStyle w:val="Header"/>
      <w:jc w:val="right"/>
      <w:rPr>
        <w:rFonts w:asciiTheme="minorHAnsi" w:hAnsiTheme="minorHAnsi"/>
        <w:b/>
        <w:i/>
        <w:color w:val="632423" w:themeColor="accent2" w:themeShade="80"/>
        <w:sz w:val="22"/>
        <w:szCs w:val="22"/>
        <w:lang w:val="en-US"/>
      </w:rPr>
    </w:pPr>
    <w:r w:rsidRPr="003769A5">
      <w:rPr>
        <w:rFonts w:asciiTheme="minorHAnsi" w:hAnsiTheme="minorHAnsi"/>
        <w:b/>
        <w:i/>
        <w:color w:val="632423" w:themeColor="accent2" w:themeShade="80"/>
        <w:sz w:val="22"/>
        <w:szCs w:val="22"/>
        <w:lang w:val="bg-BG"/>
      </w:rPr>
      <w:t>ОБРАЗЕЦ</w:t>
    </w:r>
    <w:r w:rsidR="001C4A38">
      <w:rPr>
        <w:rFonts w:asciiTheme="minorHAnsi" w:hAnsiTheme="minorHAnsi"/>
        <w:b/>
        <w:i/>
        <w:color w:val="632423" w:themeColor="accent2" w:themeShade="80"/>
        <w:sz w:val="22"/>
        <w:szCs w:val="22"/>
        <w:lang w:val="en-US"/>
      </w:rPr>
      <w:t xml:space="preserve"> /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E4B2A"/>
    <w:multiLevelType w:val="hybridMultilevel"/>
    <w:tmpl w:val="3788D160"/>
    <w:lvl w:ilvl="0" w:tplc="FE0844D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5C243F"/>
    <w:multiLevelType w:val="hybridMultilevel"/>
    <w:tmpl w:val="3788D160"/>
    <w:lvl w:ilvl="0" w:tplc="FE0844D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1509C"/>
    <w:multiLevelType w:val="hybridMultilevel"/>
    <w:tmpl w:val="8E6A21EA"/>
    <w:lvl w:ilvl="0" w:tplc="F2006CA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2F1294"/>
    <w:multiLevelType w:val="hybridMultilevel"/>
    <w:tmpl w:val="C8FC2318"/>
    <w:lvl w:ilvl="0" w:tplc="75C0CAB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3848549C"/>
    <w:multiLevelType w:val="hybridMultilevel"/>
    <w:tmpl w:val="3788D160"/>
    <w:lvl w:ilvl="0" w:tplc="FE0844D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124CC9"/>
    <w:multiLevelType w:val="hybridMultilevel"/>
    <w:tmpl w:val="3788D160"/>
    <w:lvl w:ilvl="0" w:tplc="FE0844D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79024B"/>
    <w:multiLevelType w:val="hybridMultilevel"/>
    <w:tmpl w:val="6E762086"/>
    <w:lvl w:ilvl="0" w:tplc="2536E228">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77520B"/>
    <w:multiLevelType w:val="singleLevel"/>
    <w:tmpl w:val="0C09000F"/>
    <w:lvl w:ilvl="0">
      <w:start w:val="1"/>
      <w:numFmt w:val="decimal"/>
      <w:lvlText w:val="%1."/>
      <w:lvlJc w:val="left"/>
      <w:pPr>
        <w:tabs>
          <w:tab w:val="num" w:pos="360"/>
        </w:tabs>
        <w:ind w:left="360" w:hanging="360"/>
      </w:pPr>
      <w:rPr>
        <w:rFonts w:hint="default"/>
      </w:rPr>
    </w:lvl>
  </w:abstractNum>
  <w:abstractNum w:abstractNumId="8">
    <w:nsid w:val="589354AF"/>
    <w:multiLevelType w:val="hybridMultilevel"/>
    <w:tmpl w:val="1CD20CB4"/>
    <w:lvl w:ilvl="0" w:tplc="D7AA1400">
      <w:start w:val="1"/>
      <w:numFmt w:val="decimal"/>
      <w:lvlText w:val="Чл. %1."/>
      <w:lvlJc w:val="left"/>
      <w:pPr>
        <w:tabs>
          <w:tab w:val="num" w:pos="1151"/>
        </w:tabs>
        <w:ind w:left="454" w:firstLine="340"/>
      </w:pPr>
      <w:rPr>
        <w:rFonts w:ascii="Arial" w:hAnsi="Arial" w:hint="default"/>
        <w:sz w:val="22"/>
        <w:szCs w:val="22"/>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abstractNum w:abstractNumId="9">
    <w:nsid w:val="5E1045B4"/>
    <w:multiLevelType w:val="hybridMultilevel"/>
    <w:tmpl w:val="B038F204"/>
    <w:lvl w:ilvl="0" w:tplc="2FECB62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306427"/>
    <w:multiLevelType w:val="hybridMultilevel"/>
    <w:tmpl w:val="3AA2DD64"/>
    <w:lvl w:ilvl="0" w:tplc="A2342C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0A35CFB"/>
    <w:multiLevelType w:val="hybridMultilevel"/>
    <w:tmpl w:val="8C9CA68A"/>
    <w:lvl w:ilvl="0" w:tplc="6C1270BA">
      <w:start w:val="6"/>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73474241"/>
    <w:multiLevelType w:val="hybridMultilevel"/>
    <w:tmpl w:val="3788D160"/>
    <w:lvl w:ilvl="0" w:tplc="FE0844D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501247"/>
    <w:multiLevelType w:val="hybridMultilevel"/>
    <w:tmpl w:val="839A4F64"/>
    <w:lvl w:ilvl="0" w:tplc="35C2DD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0F75B8"/>
    <w:multiLevelType w:val="hybridMultilevel"/>
    <w:tmpl w:val="E46C9E22"/>
    <w:lvl w:ilvl="0" w:tplc="ECBEC8DA">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271557"/>
    <w:multiLevelType w:val="hybridMultilevel"/>
    <w:tmpl w:val="9EE2C29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7"/>
  </w:num>
  <w:num w:numId="2">
    <w:abstractNumId w:val="8"/>
  </w:num>
  <w:num w:numId="3">
    <w:abstractNumId w:val="12"/>
  </w:num>
  <w:num w:numId="4">
    <w:abstractNumId w:val="10"/>
  </w:num>
  <w:num w:numId="5">
    <w:abstractNumId w:val="4"/>
  </w:num>
  <w:num w:numId="6">
    <w:abstractNumId w:val="5"/>
  </w:num>
  <w:num w:numId="7">
    <w:abstractNumId w:val="1"/>
  </w:num>
  <w:num w:numId="8">
    <w:abstractNumId w:val="3"/>
  </w:num>
  <w:num w:numId="9">
    <w:abstractNumId w:val="0"/>
  </w:num>
  <w:num w:numId="10">
    <w:abstractNumId w:val="11"/>
  </w:num>
  <w:num w:numId="11">
    <w:abstractNumId w:val="15"/>
  </w:num>
  <w:num w:numId="12">
    <w:abstractNumId w:val="13"/>
  </w:num>
  <w:num w:numId="13">
    <w:abstractNumId w:val="2"/>
  </w:num>
  <w:num w:numId="14">
    <w:abstractNumId w:val="9"/>
  </w:num>
  <w:num w:numId="15">
    <w:abstractNumId w:val="6"/>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BF9"/>
    <w:rsid w:val="000045D1"/>
    <w:rsid w:val="00056396"/>
    <w:rsid w:val="00063895"/>
    <w:rsid w:val="00082648"/>
    <w:rsid w:val="0009567E"/>
    <w:rsid w:val="000B148D"/>
    <w:rsid w:val="000C72DE"/>
    <w:rsid w:val="000D3821"/>
    <w:rsid w:val="000E555F"/>
    <w:rsid w:val="00100C65"/>
    <w:rsid w:val="0013115A"/>
    <w:rsid w:val="00136032"/>
    <w:rsid w:val="00146213"/>
    <w:rsid w:val="001831B0"/>
    <w:rsid w:val="001B1D90"/>
    <w:rsid w:val="001B2BF9"/>
    <w:rsid w:val="001B7CED"/>
    <w:rsid w:val="001C15D4"/>
    <w:rsid w:val="001C4A38"/>
    <w:rsid w:val="001D655B"/>
    <w:rsid w:val="001E4D56"/>
    <w:rsid w:val="00200A00"/>
    <w:rsid w:val="00203CCF"/>
    <w:rsid w:val="00222FAE"/>
    <w:rsid w:val="0025531F"/>
    <w:rsid w:val="00284E69"/>
    <w:rsid w:val="00291CB1"/>
    <w:rsid w:val="0029433E"/>
    <w:rsid w:val="002D0047"/>
    <w:rsid w:val="002D3054"/>
    <w:rsid w:val="002D3CCE"/>
    <w:rsid w:val="002F3628"/>
    <w:rsid w:val="002F3CE3"/>
    <w:rsid w:val="00303266"/>
    <w:rsid w:val="003033A4"/>
    <w:rsid w:val="003072FF"/>
    <w:rsid w:val="00310161"/>
    <w:rsid w:val="003116C9"/>
    <w:rsid w:val="003209E1"/>
    <w:rsid w:val="003428DF"/>
    <w:rsid w:val="00346D28"/>
    <w:rsid w:val="00351497"/>
    <w:rsid w:val="003578C1"/>
    <w:rsid w:val="00372EC2"/>
    <w:rsid w:val="00375EC1"/>
    <w:rsid w:val="003769A5"/>
    <w:rsid w:val="003842C4"/>
    <w:rsid w:val="00391381"/>
    <w:rsid w:val="003B436F"/>
    <w:rsid w:val="003C138F"/>
    <w:rsid w:val="003C1BE7"/>
    <w:rsid w:val="003C39D3"/>
    <w:rsid w:val="003D428B"/>
    <w:rsid w:val="003F624B"/>
    <w:rsid w:val="003F6698"/>
    <w:rsid w:val="00400744"/>
    <w:rsid w:val="0041309E"/>
    <w:rsid w:val="004223EB"/>
    <w:rsid w:val="00427C9D"/>
    <w:rsid w:val="004422ED"/>
    <w:rsid w:val="00453A30"/>
    <w:rsid w:val="00456E94"/>
    <w:rsid w:val="004754BC"/>
    <w:rsid w:val="004A3373"/>
    <w:rsid w:val="004B051F"/>
    <w:rsid w:val="004C4744"/>
    <w:rsid w:val="004D014C"/>
    <w:rsid w:val="004E382D"/>
    <w:rsid w:val="00500107"/>
    <w:rsid w:val="00525E60"/>
    <w:rsid w:val="00537975"/>
    <w:rsid w:val="005609D1"/>
    <w:rsid w:val="00567C7D"/>
    <w:rsid w:val="00587E59"/>
    <w:rsid w:val="005937B9"/>
    <w:rsid w:val="005A33CE"/>
    <w:rsid w:val="005A4033"/>
    <w:rsid w:val="005B0BF1"/>
    <w:rsid w:val="005B65A5"/>
    <w:rsid w:val="005C0F8D"/>
    <w:rsid w:val="005D4463"/>
    <w:rsid w:val="005E4E86"/>
    <w:rsid w:val="005F7749"/>
    <w:rsid w:val="00617629"/>
    <w:rsid w:val="00622E0A"/>
    <w:rsid w:val="00643E7B"/>
    <w:rsid w:val="0064400E"/>
    <w:rsid w:val="00667948"/>
    <w:rsid w:val="00672951"/>
    <w:rsid w:val="00696AD0"/>
    <w:rsid w:val="006A6AC9"/>
    <w:rsid w:val="006B3B8C"/>
    <w:rsid w:val="006D4A93"/>
    <w:rsid w:val="006F55F0"/>
    <w:rsid w:val="006F7EA9"/>
    <w:rsid w:val="0071203C"/>
    <w:rsid w:val="00730A13"/>
    <w:rsid w:val="007368C8"/>
    <w:rsid w:val="00741B1F"/>
    <w:rsid w:val="00751967"/>
    <w:rsid w:val="00752D47"/>
    <w:rsid w:val="00765821"/>
    <w:rsid w:val="007658F9"/>
    <w:rsid w:val="007A1F00"/>
    <w:rsid w:val="007B3B39"/>
    <w:rsid w:val="007C7BDE"/>
    <w:rsid w:val="007E01CF"/>
    <w:rsid w:val="007E3426"/>
    <w:rsid w:val="007F0FCB"/>
    <w:rsid w:val="007F5A4A"/>
    <w:rsid w:val="00807303"/>
    <w:rsid w:val="0080762B"/>
    <w:rsid w:val="00810796"/>
    <w:rsid w:val="00831326"/>
    <w:rsid w:val="0084743C"/>
    <w:rsid w:val="00856351"/>
    <w:rsid w:val="0086000C"/>
    <w:rsid w:val="00870938"/>
    <w:rsid w:val="00877153"/>
    <w:rsid w:val="008B3C44"/>
    <w:rsid w:val="008F2924"/>
    <w:rsid w:val="00902D7D"/>
    <w:rsid w:val="00906887"/>
    <w:rsid w:val="00935834"/>
    <w:rsid w:val="00956032"/>
    <w:rsid w:val="00957AB7"/>
    <w:rsid w:val="00981301"/>
    <w:rsid w:val="009D1AD3"/>
    <w:rsid w:val="009E57AC"/>
    <w:rsid w:val="009F12F8"/>
    <w:rsid w:val="009F2C01"/>
    <w:rsid w:val="00A00E23"/>
    <w:rsid w:val="00A047A4"/>
    <w:rsid w:val="00A072E7"/>
    <w:rsid w:val="00A24753"/>
    <w:rsid w:val="00A30207"/>
    <w:rsid w:val="00A37CE8"/>
    <w:rsid w:val="00A50607"/>
    <w:rsid w:val="00A51EB0"/>
    <w:rsid w:val="00A56D83"/>
    <w:rsid w:val="00A84FD1"/>
    <w:rsid w:val="00A91B49"/>
    <w:rsid w:val="00AA0A59"/>
    <w:rsid w:val="00AC727D"/>
    <w:rsid w:val="00AD4E8B"/>
    <w:rsid w:val="00AF035D"/>
    <w:rsid w:val="00B274C6"/>
    <w:rsid w:val="00B305CE"/>
    <w:rsid w:val="00B3727C"/>
    <w:rsid w:val="00B404B5"/>
    <w:rsid w:val="00B427BB"/>
    <w:rsid w:val="00B44B15"/>
    <w:rsid w:val="00B51C45"/>
    <w:rsid w:val="00B71C3C"/>
    <w:rsid w:val="00B778C0"/>
    <w:rsid w:val="00B84A02"/>
    <w:rsid w:val="00B9289B"/>
    <w:rsid w:val="00B9363B"/>
    <w:rsid w:val="00BC6F3C"/>
    <w:rsid w:val="00BE3964"/>
    <w:rsid w:val="00BF2EEF"/>
    <w:rsid w:val="00BF53D9"/>
    <w:rsid w:val="00BF6D3B"/>
    <w:rsid w:val="00C04CAC"/>
    <w:rsid w:val="00C0789B"/>
    <w:rsid w:val="00C21F57"/>
    <w:rsid w:val="00C424C0"/>
    <w:rsid w:val="00C6578B"/>
    <w:rsid w:val="00C72886"/>
    <w:rsid w:val="00C76940"/>
    <w:rsid w:val="00C92FB3"/>
    <w:rsid w:val="00CC3B02"/>
    <w:rsid w:val="00CD376E"/>
    <w:rsid w:val="00CE7C27"/>
    <w:rsid w:val="00CF5B06"/>
    <w:rsid w:val="00D12101"/>
    <w:rsid w:val="00D134C4"/>
    <w:rsid w:val="00D242D8"/>
    <w:rsid w:val="00D34F18"/>
    <w:rsid w:val="00D53F22"/>
    <w:rsid w:val="00D55DEC"/>
    <w:rsid w:val="00D60604"/>
    <w:rsid w:val="00D81D52"/>
    <w:rsid w:val="00D979C8"/>
    <w:rsid w:val="00DF0D80"/>
    <w:rsid w:val="00DF582C"/>
    <w:rsid w:val="00DF5DD3"/>
    <w:rsid w:val="00E05679"/>
    <w:rsid w:val="00E25077"/>
    <w:rsid w:val="00E57C9F"/>
    <w:rsid w:val="00E61154"/>
    <w:rsid w:val="00E70585"/>
    <w:rsid w:val="00E73890"/>
    <w:rsid w:val="00E829F7"/>
    <w:rsid w:val="00E91E0A"/>
    <w:rsid w:val="00E975D6"/>
    <w:rsid w:val="00E97B45"/>
    <w:rsid w:val="00EB049A"/>
    <w:rsid w:val="00EB3C81"/>
    <w:rsid w:val="00EC6289"/>
    <w:rsid w:val="00EC6300"/>
    <w:rsid w:val="00EC7709"/>
    <w:rsid w:val="00EE06B3"/>
    <w:rsid w:val="00EE6485"/>
    <w:rsid w:val="00F10CF3"/>
    <w:rsid w:val="00F12E9C"/>
    <w:rsid w:val="00F22C69"/>
    <w:rsid w:val="00F25F12"/>
    <w:rsid w:val="00F345AE"/>
    <w:rsid w:val="00F47CA8"/>
    <w:rsid w:val="00F61235"/>
    <w:rsid w:val="00F6433D"/>
    <w:rsid w:val="00F67F57"/>
    <w:rsid w:val="00F85903"/>
    <w:rsid w:val="00F93987"/>
    <w:rsid w:val="00FD0D2B"/>
    <w:rsid w:val="00FE11AE"/>
    <w:rsid w:val="00FF6A6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93E826-957D-4CDD-86D5-D5CCFDA7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BF9"/>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B2BF9"/>
    <w:pPr>
      <w:jc w:val="both"/>
    </w:pPr>
    <w:rPr>
      <w:sz w:val="24"/>
      <w:lang w:val="bg-BG"/>
    </w:rPr>
  </w:style>
  <w:style w:type="paragraph" w:styleId="PlainText">
    <w:name w:val="Plain Text"/>
    <w:basedOn w:val="Normal"/>
    <w:rsid w:val="003578C1"/>
    <w:rPr>
      <w:rFonts w:ascii="Courier New" w:hAnsi="Courier New" w:cs="Courier New"/>
      <w:lang w:val="bg-BG" w:eastAsia="bg-BG"/>
    </w:rPr>
  </w:style>
  <w:style w:type="paragraph" w:styleId="BalloonText">
    <w:name w:val="Balloon Text"/>
    <w:basedOn w:val="Normal"/>
    <w:semiHidden/>
    <w:rsid w:val="00870938"/>
    <w:rPr>
      <w:rFonts w:ascii="Tahoma" w:hAnsi="Tahoma" w:cs="Tahoma"/>
      <w:sz w:val="16"/>
      <w:szCs w:val="16"/>
    </w:rPr>
  </w:style>
  <w:style w:type="paragraph" w:styleId="BodyTextIndent">
    <w:name w:val="Body Text Indent"/>
    <w:basedOn w:val="Normal"/>
    <w:rsid w:val="005B65A5"/>
    <w:pPr>
      <w:spacing w:after="120"/>
      <w:ind w:left="283"/>
    </w:pPr>
  </w:style>
  <w:style w:type="character" w:styleId="Hyperlink">
    <w:name w:val="Hyperlink"/>
    <w:rsid w:val="004D014C"/>
    <w:rPr>
      <w:color w:val="0000FF"/>
      <w:u w:val="single"/>
    </w:rPr>
  </w:style>
  <w:style w:type="paragraph" w:customStyle="1" w:styleId="firstline">
    <w:name w:val="firstline"/>
    <w:basedOn w:val="Normal"/>
    <w:rsid w:val="00672951"/>
    <w:pPr>
      <w:spacing w:line="240" w:lineRule="atLeast"/>
      <w:ind w:firstLine="640"/>
      <w:jc w:val="both"/>
    </w:pPr>
    <w:rPr>
      <w:color w:val="000000"/>
      <w:sz w:val="24"/>
      <w:szCs w:val="24"/>
      <w:lang w:val="bg-BG" w:eastAsia="bg-BG"/>
    </w:rPr>
  </w:style>
  <w:style w:type="paragraph" w:customStyle="1" w:styleId="Char">
    <w:name w:val="Char"/>
    <w:basedOn w:val="Normal"/>
    <w:rsid w:val="00EE6485"/>
    <w:pPr>
      <w:tabs>
        <w:tab w:val="left" w:pos="709"/>
      </w:tabs>
    </w:pPr>
    <w:rPr>
      <w:rFonts w:ascii="Tahoma" w:hAnsi="Tahoma"/>
      <w:sz w:val="24"/>
      <w:szCs w:val="24"/>
      <w:lang w:val="pl-PL" w:eastAsia="pl-PL"/>
    </w:rPr>
  </w:style>
  <w:style w:type="paragraph" w:customStyle="1" w:styleId="Char0">
    <w:name w:val="Char"/>
    <w:basedOn w:val="Normal"/>
    <w:rsid w:val="000045D1"/>
    <w:pPr>
      <w:spacing w:before="120" w:after="160" w:line="240" w:lineRule="exact"/>
    </w:pPr>
    <w:rPr>
      <w:rFonts w:ascii="Tahoma" w:hAnsi="Tahoma"/>
      <w:lang w:val="en-US" w:eastAsia="bg-BG"/>
    </w:rPr>
  </w:style>
  <w:style w:type="character" w:styleId="FollowedHyperlink">
    <w:name w:val="FollowedHyperlink"/>
    <w:rsid w:val="00BF2EEF"/>
    <w:rPr>
      <w:color w:val="800080"/>
      <w:u w:val="single"/>
    </w:rPr>
  </w:style>
  <w:style w:type="paragraph" w:styleId="Subtitle">
    <w:name w:val="Subtitle"/>
    <w:basedOn w:val="Normal"/>
    <w:next w:val="Normal"/>
    <w:link w:val="SubtitleChar"/>
    <w:qFormat/>
    <w:rsid w:val="003116C9"/>
    <w:pPr>
      <w:spacing w:after="60"/>
      <w:jc w:val="center"/>
      <w:outlineLvl w:val="1"/>
    </w:pPr>
    <w:rPr>
      <w:rFonts w:ascii="Cambria" w:hAnsi="Cambria"/>
      <w:sz w:val="24"/>
      <w:szCs w:val="24"/>
    </w:rPr>
  </w:style>
  <w:style w:type="character" w:customStyle="1" w:styleId="SubtitleChar">
    <w:name w:val="Subtitle Char"/>
    <w:link w:val="Subtitle"/>
    <w:rsid w:val="003116C9"/>
    <w:rPr>
      <w:rFonts w:ascii="Cambria" w:hAnsi="Cambria"/>
      <w:sz w:val="24"/>
      <w:szCs w:val="24"/>
      <w:lang w:val="en-AU" w:eastAsia="en-US" w:bidi="ar-SA"/>
    </w:rPr>
  </w:style>
  <w:style w:type="paragraph" w:customStyle="1" w:styleId="CharCharCharCharCharCharChar">
    <w:name w:val="Char Char Char Char Char Char Char"/>
    <w:basedOn w:val="Normal"/>
    <w:rsid w:val="005609D1"/>
    <w:pPr>
      <w:tabs>
        <w:tab w:val="left" w:pos="709"/>
      </w:tabs>
    </w:pPr>
    <w:rPr>
      <w:rFonts w:ascii="Tahoma" w:hAnsi="Tahoma"/>
      <w:sz w:val="24"/>
      <w:szCs w:val="24"/>
      <w:lang w:val="pl-PL" w:eastAsia="pl-PL"/>
    </w:rPr>
  </w:style>
  <w:style w:type="paragraph" w:customStyle="1" w:styleId="Style2">
    <w:name w:val="Style2"/>
    <w:basedOn w:val="Normal"/>
    <w:rsid w:val="00EC6300"/>
    <w:pPr>
      <w:widowControl w:val="0"/>
      <w:autoSpaceDE w:val="0"/>
      <w:autoSpaceDN w:val="0"/>
      <w:adjustRightInd w:val="0"/>
      <w:spacing w:line="478" w:lineRule="exact"/>
      <w:ind w:firstLine="696"/>
      <w:jc w:val="both"/>
    </w:pPr>
    <w:rPr>
      <w:rFonts w:eastAsia="Calibri"/>
      <w:sz w:val="24"/>
      <w:szCs w:val="24"/>
      <w:lang w:val="bg-BG" w:eastAsia="bg-BG"/>
    </w:rPr>
  </w:style>
  <w:style w:type="paragraph" w:styleId="NoSpacing">
    <w:name w:val="No Spacing"/>
    <w:qFormat/>
    <w:rsid w:val="00F345AE"/>
    <w:rPr>
      <w:rFonts w:ascii="Calibri" w:hAnsi="Calibri"/>
      <w:sz w:val="22"/>
      <w:szCs w:val="22"/>
      <w:lang w:val="bg-BG"/>
    </w:rPr>
  </w:style>
  <w:style w:type="paragraph" w:styleId="Header">
    <w:name w:val="header"/>
    <w:basedOn w:val="Normal"/>
    <w:link w:val="HeaderChar"/>
    <w:rsid w:val="003769A5"/>
    <w:pPr>
      <w:tabs>
        <w:tab w:val="center" w:pos="4680"/>
        <w:tab w:val="right" w:pos="9360"/>
      </w:tabs>
    </w:pPr>
  </w:style>
  <w:style w:type="character" w:customStyle="1" w:styleId="HeaderChar">
    <w:name w:val="Header Char"/>
    <w:basedOn w:val="DefaultParagraphFont"/>
    <w:link w:val="Header"/>
    <w:rsid w:val="003769A5"/>
    <w:rPr>
      <w:lang w:val="en-AU"/>
    </w:rPr>
  </w:style>
  <w:style w:type="paragraph" w:styleId="Footer">
    <w:name w:val="footer"/>
    <w:basedOn w:val="Normal"/>
    <w:link w:val="FooterChar"/>
    <w:rsid w:val="003769A5"/>
    <w:pPr>
      <w:tabs>
        <w:tab w:val="center" w:pos="4680"/>
        <w:tab w:val="right" w:pos="9360"/>
      </w:tabs>
    </w:pPr>
  </w:style>
  <w:style w:type="character" w:customStyle="1" w:styleId="FooterChar">
    <w:name w:val="Footer Char"/>
    <w:basedOn w:val="DefaultParagraphFont"/>
    <w:link w:val="Footer"/>
    <w:rsid w:val="003769A5"/>
    <w:rPr>
      <w:lang w:val="en-AU"/>
    </w:rPr>
  </w:style>
  <w:style w:type="paragraph" w:styleId="Title">
    <w:name w:val="Title"/>
    <w:basedOn w:val="Normal"/>
    <w:link w:val="TitleChar"/>
    <w:qFormat/>
    <w:rsid w:val="003769A5"/>
    <w:pPr>
      <w:spacing w:line="360" w:lineRule="auto"/>
      <w:jc w:val="center"/>
    </w:pPr>
    <w:rPr>
      <w:sz w:val="28"/>
      <w:lang w:val="bg-BG"/>
    </w:rPr>
  </w:style>
  <w:style w:type="character" w:customStyle="1" w:styleId="TitleChar">
    <w:name w:val="Title Char"/>
    <w:basedOn w:val="DefaultParagraphFont"/>
    <w:link w:val="Title"/>
    <w:rsid w:val="003769A5"/>
    <w:rPr>
      <w:sz w:val="28"/>
      <w:lang w:val="bg-BG"/>
    </w:rPr>
  </w:style>
  <w:style w:type="paragraph" w:styleId="ListParagraph">
    <w:name w:val="List Paragraph"/>
    <w:basedOn w:val="Normal"/>
    <w:uiPriority w:val="34"/>
    <w:qFormat/>
    <w:rsid w:val="00EE06B3"/>
    <w:pPr>
      <w:ind w:left="720"/>
      <w:contextualSpacing/>
    </w:pPr>
    <w:rPr>
      <w:rFonts w:eastAsia="Calibri"/>
      <w:lang w:val="en-GB"/>
    </w:rPr>
  </w:style>
  <w:style w:type="table" w:styleId="TableGrid">
    <w:name w:val="Table Grid"/>
    <w:basedOn w:val="TableNormal"/>
    <w:rsid w:val="00F612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300581">
      <w:bodyDiv w:val="1"/>
      <w:marLeft w:val="0"/>
      <w:marRight w:val="0"/>
      <w:marTop w:val="0"/>
      <w:marBottom w:val="0"/>
      <w:divBdr>
        <w:top w:val="none" w:sz="0" w:space="0" w:color="auto"/>
        <w:left w:val="none" w:sz="0" w:space="0" w:color="auto"/>
        <w:bottom w:val="none" w:sz="0" w:space="0" w:color="auto"/>
        <w:right w:val="none" w:sz="0" w:space="0" w:color="auto"/>
      </w:divBdr>
    </w:div>
    <w:div w:id="573784649">
      <w:bodyDiv w:val="1"/>
      <w:marLeft w:val="0"/>
      <w:marRight w:val="0"/>
      <w:marTop w:val="0"/>
      <w:marBottom w:val="0"/>
      <w:divBdr>
        <w:top w:val="none" w:sz="0" w:space="0" w:color="auto"/>
        <w:left w:val="none" w:sz="0" w:space="0" w:color="auto"/>
        <w:bottom w:val="none" w:sz="0" w:space="0" w:color="auto"/>
        <w:right w:val="none" w:sz="0" w:space="0" w:color="auto"/>
      </w:divBdr>
    </w:div>
    <w:div w:id="780761846">
      <w:bodyDiv w:val="1"/>
      <w:marLeft w:val="0"/>
      <w:marRight w:val="0"/>
      <w:marTop w:val="0"/>
      <w:marBottom w:val="0"/>
      <w:divBdr>
        <w:top w:val="none" w:sz="0" w:space="0" w:color="auto"/>
        <w:left w:val="none" w:sz="0" w:space="0" w:color="auto"/>
        <w:bottom w:val="none" w:sz="0" w:space="0" w:color="auto"/>
        <w:right w:val="none" w:sz="0" w:space="0" w:color="auto"/>
      </w:divBdr>
    </w:div>
    <w:div w:id="1001079178">
      <w:bodyDiv w:val="1"/>
      <w:marLeft w:val="0"/>
      <w:marRight w:val="0"/>
      <w:marTop w:val="0"/>
      <w:marBottom w:val="0"/>
      <w:divBdr>
        <w:top w:val="none" w:sz="0" w:space="0" w:color="auto"/>
        <w:left w:val="none" w:sz="0" w:space="0" w:color="auto"/>
        <w:bottom w:val="none" w:sz="0" w:space="0" w:color="auto"/>
        <w:right w:val="none" w:sz="0" w:space="0" w:color="auto"/>
      </w:divBdr>
    </w:div>
    <w:div w:id="1135681940">
      <w:bodyDiv w:val="1"/>
      <w:marLeft w:val="0"/>
      <w:marRight w:val="0"/>
      <w:marTop w:val="0"/>
      <w:marBottom w:val="0"/>
      <w:divBdr>
        <w:top w:val="none" w:sz="0" w:space="0" w:color="auto"/>
        <w:left w:val="none" w:sz="0" w:space="0" w:color="auto"/>
        <w:bottom w:val="none" w:sz="0" w:space="0" w:color="auto"/>
        <w:right w:val="none" w:sz="0" w:space="0" w:color="auto"/>
      </w:divBdr>
    </w:div>
    <w:div w:id="1145900650">
      <w:bodyDiv w:val="1"/>
      <w:marLeft w:val="0"/>
      <w:marRight w:val="0"/>
      <w:marTop w:val="0"/>
      <w:marBottom w:val="0"/>
      <w:divBdr>
        <w:top w:val="none" w:sz="0" w:space="0" w:color="auto"/>
        <w:left w:val="none" w:sz="0" w:space="0" w:color="auto"/>
        <w:bottom w:val="none" w:sz="0" w:space="0" w:color="auto"/>
        <w:right w:val="none" w:sz="0" w:space="0" w:color="auto"/>
      </w:divBdr>
    </w:div>
    <w:div w:id="1367220591">
      <w:bodyDiv w:val="1"/>
      <w:marLeft w:val="0"/>
      <w:marRight w:val="0"/>
      <w:marTop w:val="0"/>
      <w:marBottom w:val="0"/>
      <w:divBdr>
        <w:top w:val="none" w:sz="0" w:space="0" w:color="auto"/>
        <w:left w:val="none" w:sz="0" w:space="0" w:color="auto"/>
        <w:bottom w:val="none" w:sz="0" w:space="0" w:color="auto"/>
        <w:right w:val="none" w:sz="0" w:space="0" w:color="auto"/>
      </w:divBdr>
    </w:div>
    <w:div w:id="1371997349">
      <w:bodyDiv w:val="1"/>
      <w:marLeft w:val="0"/>
      <w:marRight w:val="0"/>
      <w:marTop w:val="0"/>
      <w:marBottom w:val="0"/>
      <w:divBdr>
        <w:top w:val="none" w:sz="0" w:space="0" w:color="auto"/>
        <w:left w:val="none" w:sz="0" w:space="0" w:color="auto"/>
        <w:bottom w:val="none" w:sz="0" w:space="0" w:color="auto"/>
        <w:right w:val="none" w:sz="0" w:space="0" w:color="auto"/>
      </w:divBdr>
    </w:div>
    <w:div w:id="1480196304">
      <w:bodyDiv w:val="1"/>
      <w:marLeft w:val="0"/>
      <w:marRight w:val="0"/>
      <w:marTop w:val="0"/>
      <w:marBottom w:val="0"/>
      <w:divBdr>
        <w:top w:val="none" w:sz="0" w:space="0" w:color="auto"/>
        <w:left w:val="none" w:sz="0" w:space="0" w:color="auto"/>
        <w:bottom w:val="none" w:sz="0" w:space="0" w:color="auto"/>
        <w:right w:val="none" w:sz="0" w:space="0" w:color="auto"/>
      </w:divBdr>
    </w:div>
    <w:div w:id="1769472029">
      <w:bodyDiv w:val="1"/>
      <w:marLeft w:val="0"/>
      <w:marRight w:val="0"/>
      <w:marTop w:val="0"/>
      <w:marBottom w:val="0"/>
      <w:divBdr>
        <w:top w:val="none" w:sz="0" w:space="0" w:color="auto"/>
        <w:left w:val="none" w:sz="0" w:space="0" w:color="auto"/>
        <w:bottom w:val="none" w:sz="0" w:space="0" w:color="auto"/>
        <w:right w:val="none" w:sz="0" w:space="0" w:color="auto"/>
      </w:divBdr>
    </w:div>
    <w:div w:id="1850680841">
      <w:bodyDiv w:val="1"/>
      <w:marLeft w:val="0"/>
      <w:marRight w:val="0"/>
      <w:marTop w:val="0"/>
      <w:marBottom w:val="0"/>
      <w:divBdr>
        <w:top w:val="none" w:sz="0" w:space="0" w:color="auto"/>
        <w:left w:val="none" w:sz="0" w:space="0" w:color="auto"/>
        <w:bottom w:val="none" w:sz="0" w:space="0" w:color="auto"/>
        <w:right w:val="none" w:sz="0" w:space="0" w:color="auto"/>
      </w:divBdr>
    </w:div>
    <w:div w:id="1875070979">
      <w:bodyDiv w:val="1"/>
      <w:marLeft w:val="0"/>
      <w:marRight w:val="0"/>
      <w:marTop w:val="0"/>
      <w:marBottom w:val="0"/>
      <w:divBdr>
        <w:top w:val="none" w:sz="0" w:space="0" w:color="auto"/>
        <w:left w:val="none" w:sz="0" w:space="0" w:color="auto"/>
        <w:bottom w:val="none" w:sz="0" w:space="0" w:color="auto"/>
        <w:right w:val="none" w:sz="0" w:space="0" w:color="auto"/>
      </w:divBdr>
    </w:div>
    <w:div w:id="2009366230">
      <w:bodyDiv w:val="1"/>
      <w:marLeft w:val="0"/>
      <w:marRight w:val="0"/>
      <w:marTop w:val="0"/>
      <w:marBottom w:val="0"/>
      <w:divBdr>
        <w:top w:val="none" w:sz="0" w:space="0" w:color="auto"/>
        <w:left w:val="none" w:sz="0" w:space="0" w:color="auto"/>
        <w:bottom w:val="none" w:sz="0" w:space="0" w:color="auto"/>
        <w:right w:val="none" w:sz="0" w:space="0" w:color="auto"/>
      </w:divBdr>
    </w:div>
    <w:div w:id="2140877841">
      <w:bodyDiv w:val="1"/>
      <w:marLeft w:val="0"/>
      <w:marRight w:val="0"/>
      <w:marTop w:val="0"/>
      <w:marBottom w:val="0"/>
      <w:divBdr>
        <w:top w:val="none" w:sz="0" w:space="0" w:color="auto"/>
        <w:left w:val="none" w:sz="0" w:space="0" w:color="auto"/>
        <w:bottom w:val="none" w:sz="0" w:space="0" w:color="auto"/>
        <w:right w:val="none" w:sz="0" w:space="0" w:color="auto"/>
      </w:divBdr>
      <w:divsChild>
        <w:div w:id="18807075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1594</Words>
  <Characters>8404</Characters>
  <Application>Microsoft Office Word</Application>
  <DocSecurity>0</DocSecurity>
  <Lines>560</Lines>
  <Paragraphs>208</Paragraphs>
  <ScaleCrop>false</ScaleCrop>
  <HeadingPairs>
    <vt:vector size="2" baseType="variant">
      <vt:variant>
        <vt:lpstr>Title</vt:lpstr>
      </vt:variant>
      <vt:variant>
        <vt:i4>1</vt:i4>
      </vt:variant>
    </vt:vector>
  </HeadingPairs>
  <TitlesOfParts>
    <vt:vector size="1" baseType="lpstr">
      <vt:lpstr>Stara Planina Hold Plc</vt:lpstr>
    </vt:vector>
  </TitlesOfParts>
  <Company>SPHold</Company>
  <LinksUpToDate>false</LinksUpToDate>
  <CharactersWithSpaces>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Stara Planina Hold Plc</dc:title>
  <dc:creator>IR Director</dc:creator>
  <cp:lastModifiedBy>A Videnova</cp:lastModifiedBy>
  <cp:revision>13</cp:revision>
  <cp:lastPrinted>2014-03-24T13:06:00Z</cp:lastPrinted>
  <dcterms:created xsi:type="dcterms:W3CDTF">2019-09-02T19:43:00Z</dcterms:created>
  <dcterms:modified xsi:type="dcterms:W3CDTF">2019-09-02T22:47:00Z</dcterms:modified>
</cp:coreProperties>
</file>